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0"/>
      </w:pPr>
      <w:r>
        <w:rPr>
          <w:sz w:val="2"/>
          <w:szCs w:val="2"/>
        </w:rPr>
        <w:t xml:space="preserve"/>
      </w:r>
    </w:p>
    <w:p>
      <w:pPr>
        <w:spacing w:after="80"/>
      </w:pPr>
      <w:r>
        <w:rPr>
          <w:rFonts w:ascii="Calibri" w:cs="Calibri" w:eastAsia="Calibri" w:hAnsi="Calibri"/>
          <w:b/>
          <w:bCs/>
          <w:color w:val="4B5563"/>
          <w:spacing w:val="60"/>
          <w:sz w:val="20"/>
          <w:szCs w:val="20"/>
        </w:rPr>
        <w:t xml:space="preserve">COMMERCIAL CLEANING</w:t>
      </w:r>
    </w:p>
    <w:p>
      <w:pPr>
        <w:spacing w:after="300"/>
      </w:pPr>
      <w:r>
        <w:rPr>
          <w:rFonts w:ascii="Calibri" w:cs="Calibri" w:eastAsia="Calibri" w:hAnsi="Calibri"/>
          <w:b/>
          <w:bCs/>
          <w:color w:val="2C3440"/>
          <w:sz w:val="52"/>
          <w:szCs w:val="52"/>
        </w:rPr>
        <w:t xml:space="preserve">Service Proposal</w:t>
      </w:r>
    </w:p>
    <w:p>
      <w:pPr>
        <w:pBdr>
          <w:bottom w:val="single" w:color="2C3440" w:sz="12" w:space="4"/>
        </w:pBdr>
        <w:spacing w:after="400"/>
      </w:pPr>
      <w:r>
        <w:rPr>
          <w:sz w:val="2"/>
          <w:szCs w:val="2"/>
        </w:rPr>
        <w:t xml:space="preserve"/>
      </w:r>
    </w:p>
    <w:p>
      <w:pPr>
        <w:spacing w:after="100" w:line="276"/>
      </w:pPr>
      <w:r>
        <w:rPr>
          <w:rFonts w:ascii="Calibri" w:cs="Calibri" w:eastAsia="Calibri" w:hAnsi="Calibri"/>
          <w:b/>
          <w:bCs/>
          <w:color w:val="2C3440"/>
          <w:sz w:val="21"/>
          <w:szCs w:val="21"/>
        </w:rPr>
        <w:t xml:space="preserve">Prepared for:  </w:t>
      </w:r>
      <w:r>
        <w:rPr>
          <w:rFonts w:ascii="Calibri" w:cs="Calibri" w:eastAsia="Calibri" w:hAnsi="Calibri"/>
          <w:i/>
          <w:iCs/>
          <w:color w:val="4B5563"/>
          <w:sz w:val="21"/>
          <w:szCs w:val="21"/>
        </w:rPr>
        <w:t xml:space="preserve">[Client organization name]</w:t>
      </w:r>
    </w:p>
    <w:p>
      <w:pPr>
        <w:spacing w:after="100" w:line="276"/>
      </w:pPr>
      <w:r>
        <w:rPr>
          <w:rFonts w:ascii="Calibri" w:cs="Calibri" w:eastAsia="Calibri" w:hAnsi="Calibri"/>
          <w:b/>
          <w:bCs/>
          <w:color w:val="2C3440"/>
          <w:sz w:val="21"/>
          <w:szCs w:val="21"/>
        </w:rPr>
        <w:t xml:space="preserve">Property:  </w:t>
      </w:r>
      <w:r>
        <w:rPr>
          <w:rFonts w:ascii="Calibri" w:cs="Calibri" w:eastAsia="Calibri" w:hAnsi="Calibri"/>
          <w:i/>
          <w:iCs/>
          <w:color w:val="4B5563"/>
          <w:sz w:val="21"/>
          <w:szCs w:val="21"/>
        </w:rPr>
        <w:t xml:space="preserve">[Building name and full address]</w:t>
      </w:r>
    </w:p>
    <w:p>
      <w:pPr>
        <w:spacing w:after="100" w:line="276"/>
      </w:pPr>
      <w:r>
        <w:rPr>
          <w:rFonts w:ascii="Calibri" w:cs="Calibri" w:eastAsia="Calibri" w:hAnsi="Calibri"/>
          <w:b/>
          <w:bCs/>
          <w:color w:val="2C3440"/>
          <w:sz w:val="21"/>
          <w:szCs w:val="21"/>
        </w:rPr>
        <w:t xml:space="preserve">Attention:  </w:t>
      </w:r>
      <w:r>
        <w:rPr>
          <w:rFonts w:ascii="Calibri" w:cs="Calibri" w:eastAsia="Calibri" w:hAnsi="Calibri"/>
          <w:i/>
          <w:iCs/>
          <w:color w:val="4B5563"/>
          <w:sz w:val="21"/>
          <w:szCs w:val="21"/>
        </w:rPr>
        <w:t xml:space="preserve">[Contact name and title]</w:t>
      </w:r>
    </w:p>
    <w:p>
      <w:pPr>
        <w:spacing w:after="200"/>
      </w:pPr>
      <w:r>
        <w:rPr>
          <w:sz w:val="2"/>
          <w:szCs w:val="2"/>
        </w:rPr>
        <w:t xml:space="preserve"/>
      </w:r>
    </w:p>
    <w:p>
      <w:pPr>
        <w:spacing w:after="100" w:line="276"/>
      </w:pPr>
      <w:r>
        <w:rPr>
          <w:rFonts w:ascii="Calibri" w:cs="Calibri" w:eastAsia="Calibri" w:hAnsi="Calibri"/>
          <w:b/>
          <w:bCs/>
          <w:color w:val="2C3440"/>
          <w:sz w:val="21"/>
          <w:szCs w:val="21"/>
        </w:rPr>
        <w:t xml:space="preserve">Prepared by:  </w:t>
      </w:r>
      <w:r>
        <w:rPr>
          <w:rFonts w:ascii="Calibri" w:cs="Calibri" w:eastAsia="Calibri" w:hAnsi="Calibri"/>
          <w:i/>
          <w:iCs/>
          <w:color w:val="4B5563"/>
          <w:sz w:val="21"/>
          <w:szCs w:val="21"/>
        </w:rPr>
        <w:t xml:space="preserve">[Your company name]</w:t>
      </w:r>
    </w:p>
    <w:p>
      <w:pPr>
        <w:spacing w:after="100" w:line="276"/>
      </w:pPr>
      <w:r>
        <w:rPr>
          <w:rFonts w:ascii="Calibri" w:cs="Calibri" w:eastAsia="Calibri" w:hAnsi="Calibri"/>
          <w:b/>
          <w:bCs/>
          <w:color w:val="2C3440"/>
          <w:sz w:val="21"/>
          <w:szCs w:val="21"/>
        </w:rPr>
        <w:t xml:space="preserve">Contact:  </w:t>
      </w:r>
      <w:r>
        <w:rPr>
          <w:rFonts w:ascii="Calibri" w:cs="Calibri" w:eastAsia="Calibri" w:hAnsi="Calibri"/>
          <w:i/>
          <w:iCs/>
          <w:color w:val="4B5563"/>
          <w:sz w:val="21"/>
          <w:szCs w:val="21"/>
        </w:rPr>
        <w:t xml:space="preserve">[Your name, phone, email]</w:t>
      </w:r>
    </w:p>
    <w:p>
      <w:pPr>
        <w:spacing w:after="100" w:line="276"/>
      </w:pPr>
      <w:r>
        <w:rPr>
          <w:rFonts w:ascii="Calibri" w:cs="Calibri" w:eastAsia="Calibri" w:hAnsi="Calibri"/>
          <w:b/>
          <w:bCs/>
          <w:color w:val="2C3440"/>
          <w:sz w:val="21"/>
          <w:szCs w:val="21"/>
        </w:rPr>
        <w:t xml:space="preserve">Proposal number:  </w:t>
      </w:r>
      <w:r>
        <w:rPr>
          <w:rFonts w:ascii="Calibri" w:cs="Calibri" w:eastAsia="Calibri" w:hAnsi="Calibri"/>
          <w:i/>
          <w:iCs/>
          <w:color w:val="4B5563"/>
          <w:sz w:val="21"/>
          <w:szCs w:val="21"/>
        </w:rPr>
        <w:t xml:space="preserve">[e.g. P-2026-0142]</w:t>
      </w:r>
    </w:p>
    <w:p>
      <w:pPr>
        <w:spacing w:after="100" w:line="276"/>
      </w:pPr>
      <w:r>
        <w:rPr>
          <w:rFonts w:ascii="Calibri" w:cs="Calibri" w:eastAsia="Calibri" w:hAnsi="Calibri"/>
          <w:b/>
          <w:bCs/>
          <w:color w:val="2C3440"/>
          <w:sz w:val="21"/>
          <w:szCs w:val="21"/>
        </w:rPr>
        <w:t xml:space="preserve">Date issued:  </w:t>
      </w:r>
      <w:r>
        <w:rPr>
          <w:rFonts w:ascii="Calibri" w:cs="Calibri" w:eastAsia="Calibri" w:hAnsi="Calibri"/>
          <w:i/>
          <w:iCs/>
          <w:color w:val="4B5563"/>
          <w:sz w:val="21"/>
          <w:szCs w:val="21"/>
        </w:rPr>
        <w:t xml:space="preserve">[MM/DD/YYYY]</w:t>
      </w:r>
    </w:p>
    <w:p>
      <w:pPr>
        <w:spacing w:after="100" w:line="276"/>
      </w:pPr>
      <w:r>
        <w:rPr>
          <w:rFonts w:ascii="Calibri" w:cs="Calibri" w:eastAsia="Calibri" w:hAnsi="Calibri"/>
          <w:b/>
          <w:bCs/>
          <w:color w:val="2C3440"/>
          <w:sz w:val="21"/>
          <w:szCs w:val="21"/>
        </w:rPr>
        <w:t xml:space="preserve">Valid through:  </w:t>
      </w:r>
      <w:r>
        <w:rPr>
          <w:rFonts w:ascii="Calibri" w:cs="Calibri" w:eastAsia="Calibri" w:hAnsi="Calibri"/>
          <w:i/>
          <w:iCs/>
          <w:color w:val="4B5563"/>
          <w:sz w:val="21"/>
          <w:szCs w:val="21"/>
        </w:rPr>
        <w:t xml:space="preserve">[MM/DD/YYYY — 30 days is standard]</w:t>
      </w:r>
    </w:p>
    <w:p>
      <w:pPr>
        <w:spacing w:after="400"/>
      </w:pPr>
      <w:r>
        <w:rPr>
          <w:sz w:val="2"/>
          <w:szCs w:val="2"/>
        </w:rPr>
        <w:t xml:space="preserve"/>
      </w:r>
    </w:p>
    <w:p>
      <w:pPr>
        <w:pBdr>
          <w:left w:val="single" w:color="9AA3B0" w:sz="12" w:space="10"/>
        </w:pBdr>
        <w:spacing w:after="200" w:before="100" w:line="276"/>
        <w:ind w:left="200"/>
      </w:pPr>
      <w:r>
        <w:rPr>
          <w:rFonts w:ascii="Calibri" w:cs="Calibri" w:eastAsia="Calibri" w:hAnsi="Calibri"/>
          <w:i/>
          <w:iCs/>
          <w:color w:val="4B5563"/>
          <w:sz w:val="19"/>
          <w:szCs w:val="19"/>
        </w:rPr>
        <w:t xml:space="preserve">Delete this note before sending. Every bracketed field must be filled or removed. A proposal with a leftover placeholder tells the client you send the same document to everyone.</w:t>
      </w:r>
    </w:p>
    <w:p>
      <w:r>
        <w:br w:type="page"/>
      </w:r>
    </w:p>
    <w:p>
      <w:pPr>
        <w:pStyle w:val="Heading1"/>
        <w:pBdr>
          <w:bottom w:val="single" w:color="2C3440" w:sz="8" w:space="6"/>
        </w:pBdr>
        <w:spacing w:after="160" w:before="360"/>
      </w:pPr>
      <w:r>
        <w:rPr>
          <w:rFonts w:ascii="Calibri" w:cs="Calibri" w:eastAsia="Calibri" w:hAnsi="Calibri"/>
          <w:b/>
          <w:bCs/>
          <w:color w:val="2C3440"/>
          <w:sz w:val="30"/>
          <w:szCs w:val="30"/>
        </w:rPr>
        <w:t xml:space="preserve">1. Overview</w:t>
      </w:r>
    </w:p>
    <w:p>
      <w:pPr>
        <w:spacing w:after="120" w:line="276"/>
      </w:pPr>
      <w:r>
        <w:rPr>
          <w:rFonts w:ascii="Calibri" w:cs="Calibri" w:eastAsia="Calibri" w:hAnsi="Calibri"/>
          <w:color w:val="2C3440"/>
          <w:sz w:val="21"/>
          <w:szCs w:val="21"/>
        </w:rPr>
        <w:t xml:space="preserve">This proposal covers recurring commercial cleaning services for the property named above. It defines the scope of work, the frequency of each task, the pricing, and the terms under which service is delivered and verified.</w:t>
      </w:r>
    </w:p>
    <w:p>
      <w:pPr>
        <w:spacing w:after="80"/>
      </w:pPr>
      <w:r>
        <w:rPr>
          <w:sz w:val="2"/>
          <w:szCs w:val="2"/>
        </w:rPr>
        <w:t xml:space="preserve"/>
      </w:r>
    </w:p>
    <w:p>
      <w:pPr>
        <w:spacing w:after="100" w:line="276"/>
      </w:pPr>
      <w:r>
        <w:rPr>
          <w:rFonts w:ascii="Calibri" w:cs="Calibri" w:eastAsia="Calibri" w:hAnsi="Calibri"/>
          <w:b/>
          <w:bCs/>
          <w:color w:val="2C3440"/>
          <w:sz w:val="21"/>
          <w:szCs w:val="21"/>
        </w:rPr>
        <w:t xml:space="preserve">Total cleanable square footage:  </w:t>
      </w:r>
      <w:r>
        <w:rPr>
          <w:rFonts w:ascii="Calibri" w:cs="Calibri" w:eastAsia="Calibri" w:hAnsi="Calibri"/>
          <w:i/>
          <w:iCs/>
          <w:color w:val="4B5563"/>
          <w:sz w:val="21"/>
          <w:szCs w:val="21"/>
        </w:rPr>
        <w:t xml:space="preserve">[sq ft]</w:t>
      </w:r>
    </w:p>
    <w:p>
      <w:pPr>
        <w:spacing w:after="100" w:line="276"/>
      </w:pPr>
      <w:r>
        <w:rPr>
          <w:rFonts w:ascii="Calibri" w:cs="Calibri" w:eastAsia="Calibri" w:hAnsi="Calibri"/>
          <w:b/>
          <w:bCs/>
          <w:color w:val="2C3440"/>
          <w:sz w:val="21"/>
          <w:szCs w:val="21"/>
        </w:rPr>
        <w:t xml:space="preserve">Building type:  </w:t>
      </w:r>
      <w:r>
        <w:rPr>
          <w:rFonts w:ascii="Calibri" w:cs="Calibri" w:eastAsia="Calibri" w:hAnsi="Calibri"/>
          <w:i/>
          <w:iCs/>
          <w:color w:val="4B5563"/>
          <w:sz w:val="21"/>
          <w:szCs w:val="21"/>
        </w:rPr>
        <w:t xml:space="preserve">[office / medical / retail / industrial / education]</w:t>
      </w:r>
    </w:p>
    <w:p>
      <w:pPr>
        <w:spacing w:after="100" w:line="276"/>
      </w:pPr>
      <w:r>
        <w:rPr>
          <w:rFonts w:ascii="Calibri" w:cs="Calibri" w:eastAsia="Calibri" w:hAnsi="Calibri"/>
          <w:b/>
          <w:bCs/>
          <w:color w:val="2C3440"/>
          <w:sz w:val="21"/>
          <w:szCs w:val="21"/>
        </w:rPr>
        <w:t xml:space="preserve">Service window:  </w:t>
      </w:r>
      <w:r>
        <w:rPr>
          <w:rFonts w:ascii="Calibri" w:cs="Calibri" w:eastAsia="Calibri" w:hAnsi="Calibri"/>
          <w:i/>
          <w:iCs/>
          <w:color w:val="4B5563"/>
          <w:sz w:val="21"/>
          <w:szCs w:val="21"/>
        </w:rPr>
        <w:t xml:space="preserve">[e.g. after 6:00 PM, Monday–Friday]</w:t>
      </w:r>
    </w:p>
    <w:p>
      <w:pPr>
        <w:spacing w:after="100" w:line="276"/>
      </w:pPr>
      <w:r>
        <w:rPr>
          <w:rFonts w:ascii="Calibri" w:cs="Calibri" w:eastAsia="Calibri" w:hAnsi="Calibri"/>
          <w:b/>
          <w:bCs/>
          <w:color w:val="2C3440"/>
          <w:sz w:val="21"/>
          <w:szCs w:val="21"/>
        </w:rPr>
        <w:t xml:space="preserve">Proposed start date:  </w:t>
      </w:r>
      <w:r>
        <w:rPr>
          <w:rFonts w:ascii="Calibri" w:cs="Calibri" w:eastAsia="Calibri" w:hAnsi="Calibri"/>
          <w:i/>
          <w:iCs/>
          <w:color w:val="4B5563"/>
          <w:sz w:val="21"/>
          <w:szCs w:val="21"/>
        </w:rPr>
        <w:t xml:space="preserve">[MM/DD/YYYY]</w:t>
      </w:r>
    </w:p>
    <w:p>
      <w:pPr>
        <w:spacing w:after="100" w:line="276"/>
      </w:pPr>
      <w:r>
        <w:rPr>
          <w:rFonts w:ascii="Calibri" w:cs="Calibri" w:eastAsia="Calibri" w:hAnsi="Calibri"/>
          <w:b/>
          <w:bCs/>
          <w:color w:val="2C3440"/>
          <w:sz w:val="21"/>
          <w:szCs w:val="21"/>
        </w:rPr>
        <w:t xml:space="preserve">Crew size:  </w:t>
      </w:r>
      <w:r>
        <w:rPr>
          <w:rFonts w:ascii="Calibri" w:cs="Calibri" w:eastAsia="Calibri" w:hAnsi="Calibri"/>
          <w:i/>
          <w:iCs/>
          <w:color w:val="4B5563"/>
          <w:sz w:val="21"/>
          <w:szCs w:val="21"/>
        </w:rPr>
        <w:t xml:space="preserve">[number of cleaners per shift]</w:t>
      </w:r>
    </w:p>
    <w:p>
      <w:pPr>
        <w:pStyle w:val="Heading2"/>
        <w:spacing w:after="100" w:before="260"/>
      </w:pPr>
      <w:r>
        <w:rPr>
          <w:rFonts w:ascii="Calibri" w:cs="Calibri" w:eastAsia="Calibri" w:hAnsi="Calibri"/>
          <w:b/>
          <w:bCs/>
          <w:color w:val="2C3440"/>
          <w:sz w:val="24"/>
          <w:szCs w:val="24"/>
        </w:rPr>
        <w:t xml:space="preserve">Understanding of your requirements</w:t>
      </w:r>
    </w:p>
    <w:p>
      <w:pPr>
        <w:spacing w:after="120" w:line="276"/>
      </w:pPr>
      <w:r>
        <w:rPr>
          <w:rFonts w:ascii="Calibri" w:cs="Calibri" w:eastAsia="Calibri" w:hAnsi="Calibri"/>
          <w:color w:val="2C3440"/>
          <w:sz w:val="21"/>
          <w:szCs w:val="21"/>
        </w:rPr>
        <w:t xml:space="preserve">Summarize what the client told you during the walkthrough, in their words. Name the specific problem they are trying to solve — inconsistent service, a previous contractor who stopped showing up, complaints from tenants, a failed inspection. This paragraph proves you listened and separates your proposal from the two competitors who sent a price sheet.</w:t>
      </w:r>
    </w:p>
    <w:p>
      <w:pPr>
        <w:pBdr>
          <w:left w:val="single" w:color="9AA3B0" w:sz="12" w:space="10"/>
        </w:pBdr>
        <w:spacing w:after="200" w:before="100" w:line="276"/>
        <w:ind w:left="200"/>
      </w:pPr>
      <w:r>
        <w:rPr>
          <w:rFonts w:ascii="Calibri" w:cs="Calibri" w:eastAsia="Calibri" w:hAnsi="Calibri"/>
          <w:i/>
          <w:iCs/>
          <w:color w:val="4B5563"/>
          <w:sz w:val="19"/>
          <w:szCs w:val="19"/>
        </w:rPr>
        <w:t xml:space="preserve">Replace the paragraph above with your own. Three to five sentences. Specific to this building.</w:t>
      </w:r>
    </w:p>
    <w:p>
      <w:pPr>
        <w:pStyle w:val="Heading1"/>
        <w:pBdr>
          <w:bottom w:val="single" w:color="2C3440" w:sz="8" w:space="6"/>
        </w:pBdr>
        <w:spacing w:after="160" w:before="360"/>
      </w:pPr>
      <w:r>
        <w:rPr>
          <w:rFonts w:ascii="Calibri" w:cs="Calibri" w:eastAsia="Calibri" w:hAnsi="Calibri"/>
          <w:b/>
          <w:bCs/>
          <w:color w:val="2C3440"/>
          <w:sz w:val="30"/>
          <w:szCs w:val="30"/>
        </w:rPr>
        <w:t xml:space="preserve">2. Scope of Work</w:t>
      </w:r>
    </w:p>
    <w:p>
      <w:pPr>
        <w:spacing w:after="120" w:line="276"/>
      </w:pPr>
      <w:r>
        <w:rPr>
          <w:rFonts w:ascii="Calibri" w:cs="Calibri" w:eastAsia="Calibri" w:hAnsi="Calibri"/>
          <w:color w:val="2C3440"/>
          <w:sz w:val="21"/>
          <w:szCs w:val="21"/>
        </w:rPr>
        <w:t xml:space="preserve">The following areas are included in this agreement. Areas not listed are excluded from the scope and are not serviced under this proposal.</w:t>
      </w:r>
    </w:p>
    <w:p>
      <w:pPr>
        <w:spacing w:after="100"/>
      </w:pPr>
      <w:r>
        <w:rPr>
          <w:sz w:val="2"/>
          <w:szCs w:val="2"/>
        </w:rPr>
        <w:t xml:space="preserve"/>
      </w:r>
    </w:p>
    <w:p>
      <w:pPr>
        <w:pStyle w:val="Heading2"/>
        <w:spacing w:after="100" w:before="260"/>
      </w:pPr>
      <w:r>
        <w:rPr>
          <w:rFonts w:ascii="Calibri" w:cs="Calibri" w:eastAsia="Calibri" w:hAnsi="Calibri"/>
          <w:b/>
          <w:bCs/>
          <w:color w:val="2C3440"/>
          <w:sz w:val="24"/>
          <w:szCs w:val="24"/>
        </w:rPr>
        <w:t xml:space="preserve">Areas included</w:t>
      </w:r>
    </w:p>
    <w:p>
      <w:pPr>
        <w:pStyle w:val="ListParagraph"/>
        <w:numPr>
          <w:ilvl w:val="0"/>
          <w:numId w:val="2"/>
        </w:numPr>
        <w:spacing w:after="70" w:line="276"/>
      </w:pPr>
      <w:r>
        <w:rPr>
          <w:rFonts w:ascii="Calibri" w:cs="Calibri" w:eastAsia="Calibri" w:hAnsi="Calibri"/>
          <w:color w:val="2C3440"/>
          <w:sz w:val="21"/>
          <w:szCs w:val="21"/>
        </w:rPr>
        <w:t xml:space="preserve">Open office and workstation areas</w:t>
      </w:r>
    </w:p>
    <w:p>
      <w:pPr>
        <w:pStyle w:val="ListParagraph"/>
        <w:numPr>
          <w:ilvl w:val="0"/>
          <w:numId w:val="2"/>
        </w:numPr>
        <w:spacing w:after="70" w:line="276"/>
      </w:pPr>
      <w:r>
        <w:rPr>
          <w:rFonts w:ascii="Calibri" w:cs="Calibri" w:eastAsia="Calibri" w:hAnsi="Calibri"/>
          <w:color w:val="2C3440"/>
          <w:sz w:val="21"/>
          <w:szCs w:val="21"/>
        </w:rPr>
        <w:t xml:space="preserve">Private offices and conference rooms</w:t>
      </w:r>
    </w:p>
    <w:p>
      <w:pPr>
        <w:pStyle w:val="ListParagraph"/>
        <w:numPr>
          <w:ilvl w:val="0"/>
          <w:numId w:val="2"/>
        </w:numPr>
        <w:spacing w:after="70" w:line="276"/>
      </w:pPr>
      <w:r>
        <w:rPr>
          <w:rFonts w:ascii="Calibri" w:cs="Calibri" w:eastAsia="Calibri" w:hAnsi="Calibri"/>
          <w:color w:val="2C3440"/>
          <w:sz w:val="21"/>
          <w:szCs w:val="21"/>
        </w:rPr>
        <w:t xml:space="preserve">Restrooms</w:t>
      </w:r>
    </w:p>
    <w:p>
      <w:pPr>
        <w:pStyle w:val="ListParagraph"/>
        <w:numPr>
          <w:ilvl w:val="0"/>
          <w:numId w:val="2"/>
        </w:numPr>
        <w:spacing w:after="70" w:line="276"/>
      </w:pPr>
      <w:r>
        <w:rPr>
          <w:rFonts w:ascii="Calibri" w:cs="Calibri" w:eastAsia="Calibri" w:hAnsi="Calibri"/>
          <w:color w:val="2C3440"/>
          <w:sz w:val="21"/>
          <w:szCs w:val="21"/>
        </w:rPr>
        <w:t xml:space="preserve">Break room and kitchen areas</w:t>
      </w:r>
    </w:p>
    <w:p>
      <w:pPr>
        <w:pStyle w:val="ListParagraph"/>
        <w:numPr>
          <w:ilvl w:val="0"/>
          <w:numId w:val="2"/>
        </w:numPr>
        <w:spacing w:after="70" w:line="276"/>
      </w:pPr>
      <w:r>
        <w:rPr>
          <w:rFonts w:ascii="Calibri" w:cs="Calibri" w:eastAsia="Calibri" w:hAnsi="Calibri"/>
          <w:color w:val="2C3440"/>
          <w:sz w:val="21"/>
          <w:szCs w:val="21"/>
        </w:rPr>
        <w:t xml:space="preserve">Lobby, entryways, and reception</w:t>
      </w:r>
    </w:p>
    <w:p>
      <w:pPr>
        <w:pStyle w:val="ListParagraph"/>
        <w:numPr>
          <w:ilvl w:val="0"/>
          <w:numId w:val="2"/>
        </w:numPr>
        <w:spacing w:after="70" w:line="276"/>
      </w:pPr>
      <w:r>
        <w:rPr>
          <w:rFonts w:ascii="Calibri" w:cs="Calibri" w:eastAsia="Calibri" w:hAnsi="Calibri"/>
          <w:color w:val="2C3440"/>
          <w:sz w:val="21"/>
          <w:szCs w:val="21"/>
        </w:rPr>
        <w:t xml:space="preserve">Corridors, stairwells, and elevator cabs</w:t>
      </w:r>
    </w:p>
    <w:p>
      <w:pPr>
        <w:pStyle w:val="ListParagraph"/>
        <w:numPr>
          <w:ilvl w:val="0"/>
          <w:numId w:val="2"/>
        </w:numPr>
        <w:spacing w:after="70" w:line="276"/>
      </w:pPr>
      <w:r>
        <w:rPr>
          <w:rFonts w:ascii="Calibri" w:cs="Calibri" w:eastAsia="Calibri" w:hAnsi="Calibri"/>
          <w:color w:val="2C3440"/>
          <w:sz w:val="21"/>
          <w:szCs w:val="21"/>
        </w:rPr>
        <w:t xml:space="preserve">Additional areas: ________________________________</w:t>
      </w:r>
    </w:p>
    <w:p>
      <w:pPr>
        <w:pStyle w:val="Heading2"/>
        <w:spacing w:after="100" w:before="260"/>
      </w:pPr>
      <w:r>
        <w:rPr>
          <w:rFonts w:ascii="Calibri" w:cs="Calibri" w:eastAsia="Calibri" w:hAnsi="Calibri"/>
          <w:b/>
          <w:bCs/>
          <w:color w:val="2C3440"/>
          <w:sz w:val="24"/>
          <w:szCs w:val="24"/>
        </w:rPr>
        <w:t xml:space="preserve">Areas excluded</w:t>
      </w:r>
    </w:p>
    <w:p>
      <w:pPr>
        <w:spacing w:after="120" w:line="276"/>
      </w:pPr>
      <w:r>
        <w:rPr>
          <w:rFonts w:ascii="Calibri" w:cs="Calibri" w:eastAsia="Calibri" w:hAnsi="Calibri"/>
          <w:color w:val="2C3440"/>
          <w:sz w:val="21"/>
          <w:szCs w:val="21"/>
        </w:rPr>
        <w:t xml:space="preserve">Listing exclusions protects you. An area you never agreed to clean becomes an area you are accused of missing.</w:t>
      </w:r>
    </w:p>
    <w:p>
      <w:pPr>
        <w:pStyle w:val="ListParagraph"/>
        <w:numPr>
          <w:ilvl w:val="0"/>
          <w:numId w:val="2"/>
        </w:numPr>
        <w:spacing w:after="70" w:line="276"/>
      </w:pPr>
      <w:r>
        <w:rPr>
          <w:rFonts w:ascii="Calibri" w:cs="Calibri" w:eastAsia="Calibri" w:hAnsi="Calibri"/>
          <w:color w:val="2C3440"/>
          <w:sz w:val="21"/>
          <w:szCs w:val="21"/>
        </w:rPr>
        <w:t xml:space="preserve">Tenant-owned equipment, computers, and personal items</w:t>
      </w:r>
    </w:p>
    <w:p>
      <w:pPr>
        <w:pStyle w:val="ListParagraph"/>
        <w:numPr>
          <w:ilvl w:val="0"/>
          <w:numId w:val="2"/>
        </w:numPr>
        <w:spacing w:after="70" w:line="276"/>
      </w:pPr>
      <w:r>
        <w:rPr>
          <w:rFonts w:ascii="Calibri" w:cs="Calibri" w:eastAsia="Calibri" w:hAnsi="Calibri"/>
          <w:color w:val="2C3440"/>
          <w:sz w:val="21"/>
          <w:szCs w:val="21"/>
        </w:rPr>
        <w:t xml:space="preserve">Interior of appliances unless listed in the frequency schedule</w:t>
      </w:r>
    </w:p>
    <w:p>
      <w:pPr>
        <w:pStyle w:val="ListParagraph"/>
        <w:numPr>
          <w:ilvl w:val="0"/>
          <w:numId w:val="2"/>
        </w:numPr>
        <w:spacing w:after="70" w:line="276"/>
      </w:pPr>
      <w:r>
        <w:rPr>
          <w:rFonts w:ascii="Calibri" w:cs="Calibri" w:eastAsia="Calibri" w:hAnsi="Calibri"/>
          <w:color w:val="2C3440"/>
          <w:sz w:val="21"/>
          <w:szCs w:val="21"/>
        </w:rPr>
        <w:t xml:space="preserve">Exterior windows above ground level</w:t>
      </w:r>
    </w:p>
    <w:p>
      <w:pPr>
        <w:pStyle w:val="ListParagraph"/>
        <w:numPr>
          <w:ilvl w:val="0"/>
          <w:numId w:val="2"/>
        </w:numPr>
        <w:spacing w:after="70" w:line="276"/>
      </w:pPr>
      <w:r>
        <w:rPr>
          <w:rFonts w:ascii="Calibri" w:cs="Calibri" w:eastAsia="Calibri" w:hAnsi="Calibri"/>
          <w:color w:val="2C3440"/>
          <w:sz w:val="21"/>
          <w:szCs w:val="21"/>
        </w:rPr>
        <w:t xml:space="preserve">Loading docks, parking areas, and exterior grounds</w:t>
      </w:r>
    </w:p>
    <w:p>
      <w:pPr>
        <w:pStyle w:val="ListParagraph"/>
        <w:numPr>
          <w:ilvl w:val="0"/>
          <w:numId w:val="2"/>
        </w:numPr>
        <w:spacing w:after="70" w:line="276"/>
      </w:pPr>
      <w:r>
        <w:rPr>
          <w:rFonts w:ascii="Calibri" w:cs="Calibri" w:eastAsia="Calibri" w:hAnsi="Calibri"/>
          <w:color w:val="2C3440"/>
          <w:sz w:val="21"/>
          <w:szCs w:val="21"/>
        </w:rPr>
        <w:t xml:space="preserve">Server rooms, secure areas, and restricted access spaces</w:t>
      </w:r>
    </w:p>
    <w:p>
      <w:pPr>
        <w:pStyle w:val="ListParagraph"/>
        <w:numPr>
          <w:ilvl w:val="0"/>
          <w:numId w:val="2"/>
        </w:numPr>
        <w:spacing w:after="70" w:line="276"/>
      </w:pPr>
      <w:r>
        <w:rPr>
          <w:rFonts w:ascii="Calibri" w:cs="Calibri" w:eastAsia="Calibri" w:hAnsi="Calibri"/>
          <w:color w:val="2C3440"/>
          <w:sz w:val="21"/>
          <w:szCs w:val="21"/>
        </w:rPr>
        <w:t xml:space="preserve">Biohazard, hazardous material, and post-construction cleanup</w:t>
      </w:r>
    </w:p>
    <w:p>
      <w:pPr>
        <w:pStyle w:val="ListParagraph"/>
        <w:numPr>
          <w:ilvl w:val="0"/>
          <w:numId w:val="2"/>
        </w:numPr>
        <w:spacing w:after="70" w:line="276"/>
      </w:pPr>
      <w:r>
        <w:rPr>
          <w:rFonts w:ascii="Calibri" w:cs="Calibri" w:eastAsia="Calibri" w:hAnsi="Calibri"/>
          <w:color w:val="2C3440"/>
          <w:sz w:val="21"/>
          <w:szCs w:val="21"/>
        </w:rPr>
        <w:t xml:space="preserve">Additional exclusions: ________________________________</w:t>
      </w:r>
    </w:p>
    <w:p>
      <w:r>
        <w:br w:type="page"/>
      </w:r>
    </w:p>
    <w:p>
      <w:pPr>
        <w:pStyle w:val="Heading1"/>
        <w:pBdr>
          <w:bottom w:val="single" w:color="2C3440" w:sz="8" w:space="6"/>
        </w:pBdr>
        <w:spacing w:after="160" w:before="360"/>
      </w:pPr>
      <w:r>
        <w:rPr>
          <w:rFonts w:ascii="Calibri" w:cs="Calibri" w:eastAsia="Calibri" w:hAnsi="Calibri"/>
          <w:b/>
          <w:bCs/>
          <w:color w:val="2C3440"/>
          <w:sz w:val="30"/>
          <w:szCs w:val="30"/>
        </w:rPr>
        <w:t xml:space="preserve">3. Frequency Schedule</w:t>
      </w:r>
    </w:p>
    <w:p>
      <w:pPr>
        <w:spacing w:after="120" w:line="276"/>
      </w:pPr>
      <w:r>
        <w:rPr>
          <w:rFonts w:ascii="Calibri" w:cs="Calibri" w:eastAsia="Calibri" w:hAnsi="Calibri"/>
          <w:color w:val="2C3440"/>
          <w:sz w:val="21"/>
          <w:szCs w:val="21"/>
        </w:rPr>
        <w:t xml:space="preserve">Mark the frequency for each task. This table is the operational definition of the contract. If a dispute arises about whether work was performed, this schedule is what both parties will be reading.</w:t>
      </w:r>
    </w:p>
    <w:p>
      <w:pPr>
        <w:spacing w:after="140"/>
      </w:pPr>
      <w:r>
        <w:rPr>
          <w:sz w:val="2"/>
          <w:szCs w:val="2"/>
        </w:rPr>
        <w:t xml:space="preserve"/>
      </w:r>
    </w:p>
    <w:tbl>
      <w:tblPr>
        <w:tblW w:type="dxa" w:w="10080"/>
        <w:tblBorders>
          <w:top w:val="single" w:color="E2E5E9" w:sz="4"/>
          <w:left w:val="single" w:color="E2E5E9" w:sz="4"/>
          <w:bottom w:val="single" w:color="E2E5E9" w:sz="4"/>
          <w:right w:val="single" w:color="E2E5E9" w:sz="4"/>
          <w:insideH w:val="single" w:color="E2E5E9" w:sz="4"/>
          <w:insideV w:val="single" w:color="E2E5E9" w:sz="4"/>
        </w:tblBorders>
      </w:tblPr>
      <w:tblGrid>
        <w:gridCol w:w="3600"/>
        <w:gridCol w:w="1080"/>
        <w:gridCol w:w="1080"/>
        <w:gridCol w:w="1080"/>
        <w:gridCol w:w="1080"/>
        <w:gridCol w:w="1080"/>
        <w:gridCol w:w="1080"/>
      </w:tblGrid>
      <w:tr>
        <w:trPr>
          <w:tblHeader/>
        </w:trPr>
        <w:tc>
          <w:tcPr>
            <w:tcW w:type="dxa" w:w="3600"/>
            <w:shd w:fill="2C3440" w:color="auto" w:val="clear"/>
            <w:tcMar>
              <w:top w:type="dxa" w:w="90"/>
              <w:left w:type="dxa" w:w="120"/>
              <w:bottom w:type="dxa" w:w="90"/>
              <w:right w:type="dxa" w:w="120"/>
            </w:tcMar>
          </w:tcPr>
          <w:p>
            <w:r>
              <w:rPr>
                <w:rFonts w:ascii="Calibri" w:cs="Calibri" w:eastAsia="Calibri" w:hAnsi="Calibri"/>
                <w:b/>
                <w:bCs/>
                <w:color w:val="FFFFFF"/>
                <w:sz w:val="19"/>
                <w:szCs w:val="19"/>
              </w:rPr>
              <w:t xml:space="preserve">Task</w:t>
            </w:r>
          </w:p>
        </w:tc>
        <w:tc>
          <w:tcPr>
            <w:tcW w:type="dxa" w:w="1080"/>
            <w:shd w:fill="2C3440" w:color="auto" w:val="clear"/>
            <w:tcMar>
              <w:top w:type="dxa" w:w="90"/>
              <w:left w:type="dxa" w:w="120"/>
              <w:bottom w:type="dxa" w:w="90"/>
              <w:right w:type="dxa" w:w="120"/>
            </w:tcMar>
          </w:tcPr>
          <w:p>
            <w:pPr>
              <w:jc w:val="center"/>
            </w:pPr>
            <w:r>
              <w:rPr>
                <w:rFonts w:ascii="Calibri" w:cs="Calibri" w:eastAsia="Calibri" w:hAnsi="Calibri"/>
                <w:b/>
                <w:bCs/>
                <w:color w:val="FFFFFF"/>
                <w:sz w:val="19"/>
                <w:szCs w:val="19"/>
              </w:rPr>
              <w:t xml:space="preserve">Daily</w:t>
            </w:r>
          </w:p>
        </w:tc>
        <w:tc>
          <w:tcPr>
            <w:tcW w:type="dxa" w:w="1080"/>
            <w:shd w:fill="2C3440" w:color="auto" w:val="clear"/>
            <w:tcMar>
              <w:top w:type="dxa" w:w="90"/>
              <w:left w:type="dxa" w:w="120"/>
              <w:bottom w:type="dxa" w:w="90"/>
              <w:right w:type="dxa" w:w="120"/>
            </w:tcMar>
          </w:tcPr>
          <w:p>
            <w:pPr>
              <w:jc w:val="center"/>
            </w:pPr>
            <w:r>
              <w:rPr>
                <w:rFonts w:ascii="Calibri" w:cs="Calibri" w:eastAsia="Calibri" w:hAnsi="Calibri"/>
                <w:b/>
                <w:bCs/>
                <w:color w:val="FFFFFF"/>
                <w:sz w:val="19"/>
                <w:szCs w:val="19"/>
              </w:rPr>
              <w:t xml:space="preserve">3x Wk</w:t>
            </w:r>
          </w:p>
        </w:tc>
        <w:tc>
          <w:tcPr>
            <w:tcW w:type="dxa" w:w="1080"/>
            <w:shd w:fill="2C3440" w:color="auto" w:val="clear"/>
            <w:tcMar>
              <w:top w:type="dxa" w:w="90"/>
              <w:left w:type="dxa" w:w="120"/>
              <w:bottom w:type="dxa" w:w="90"/>
              <w:right w:type="dxa" w:w="120"/>
            </w:tcMar>
          </w:tcPr>
          <w:p>
            <w:pPr>
              <w:jc w:val="center"/>
            </w:pPr>
            <w:r>
              <w:rPr>
                <w:rFonts w:ascii="Calibri" w:cs="Calibri" w:eastAsia="Calibri" w:hAnsi="Calibri"/>
                <w:b/>
                <w:bCs/>
                <w:color w:val="FFFFFF"/>
                <w:sz w:val="19"/>
                <w:szCs w:val="19"/>
              </w:rPr>
              <w:t xml:space="preserve">Weekly</w:t>
            </w:r>
          </w:p>
        </w:tc>
        <w:tc>
          <w:tcPr>
            <w:tcW w:type="dxa" w:w="1080"/>
            <w:shd w:fill="2C3440" w:color="auto" w:val="clear"/>
            <w:tcMar>
              <w:top w:type="dxa" w:w="90"/>
              <w:left w:type="dxa" w:w="120"/>
              <w:bottom w:type="dxa" w:w="90"/>
              <w:right w:type="dxa" w:w="120"/>
            </w:tcMar>
          </w:tcPr>
          <w:p>
            <w:pPr>
              <w:jc w:val="center"/>
            </w:pPr>
            <w:r>
              <w:rPr>
                <w:rFonts w:ascii="Calibri" w:cs="Calibri" w:eastAsia="Calibri" w:hAnsi="Calibri"/>
                <w:b/>
                <w:bCs/>
                <w:color w:val="FFFFFF"/>
                <w:sz w:val="19"/>
                <w:szCs w:val="19"/>
              </w:rPr>
              <w:t xml:space="preserve">Monthly</w:t>
            </w:r>
          </w:p>
        </w:tc>
        <w:tc>
          <w:tcPr>
            <w:tcW w:type="dxa" w:w="1080"/>
            <w:shd w:fill="2C3440" w:color="auto" w:val="clear"/>
            <w:tcMar>
              <w:top w:type="dxa" w:w="90"/>
              <w:left w:type="dxa" w:w="120"/>
              <w:bottom w:type="dxa" w:w="90"/>
              <w:right w:type="dxa" w:w="120"/>
            </w:tcMar>
          </w:tcPr>
          <w:p>
            <w:pPr>
              <w:jc w:val="center"/>
            </w:pPr>
            <w:r>
              <w:rPr>
                <w:rFonts w:ascii="Calibri" w:cs="Calibri" w:eastAsia="Calibri" w:hAnsi="Calibri"/>
                <w:b/>
                <w:bCs/>
                <w:color w:val="FFFFFF"/>
                <w:sz w:val="19"/>
                <w:szCs w:val="19"/>
              </w:rPr>
              <w:t xml:space="preserve">Quarterly</w:t>
            </w:r>
          </w:p>
        </w:tc>
        <w:tc>
          <w:tcPr>
            <w:tcW w:type="dxa" w:w="1080"/>
            <w:shd w:fill="2C3440" w:color="auto" w:val="clear"/>
            <w:tcMar>
              <w:top w:type="dxa" w:w="90"/>
              <w:left w:type="dxa" w:w="120"/>
              <w:bottom w:type="dxa" w:w="90"/>
              <w:right w:type="dxa" w:w="120"/>
            </w:tcMar>
          </w:tcPr>
          <w:p>
            <w:pPr>
              <w:jc w:val="center"/>
            </w:pPr>
            <w:r>
              <w:rPr>
                <w:rFonts w:ascii="Calibri" w:cs="Calibri" w:eastAsia="Calibri" w:hAnsi="Calibri"/>
                <w:b/>
                <w:bCs/>
                <w:color w:val="FFFFFF"/>
                <w:sz w:val="19"/>
                <w:szCs w:val="19"/>
              </w:rPr>
              <w:t xml:space="preserve">Annual</w:t>
            </w:r>
          </w:p>
        </w:tc>
      </w:tr>
      <w:tr>
        <w:tc>
          <w:tcPr>
            <w:tcW w:type="dxa" w:w="10080"/>
            <w:shd w:fill="F4F5F7" w:color="auto" w:val="clear"/>
            <w:tcMar>
              <w:top w:type="dxa" w:w="90"/>
              <w:left w:type="dxa" w:w="120"/>
              <w:bottom w:type="dxa" w:w="90"/>
              <w:right w:type="dxa" w:w="120"/>
            </w:tcMar>
          </w:tcPr>
          <w:p>
            <w:r>
              <w:rPr>
                <w:rFonts w:ascii="Calibri" w:cs="Calibri" w:eastAsia="Calibri" w:hAnsi="Calibri"/>
                <w:b/>
                <w:bCs/>
                <w:color w:val="078037"/>
                <w:sz w:val="19"/>
                <w:szCs w:val="19"/>
              </w:rPr>
              <w:t xml:space="preserve">General Office &amp; Common Areas</w:t>
            </w:r>
          </w:p>
        </w:tc>
      </w:tr>
      <w:tr>
        <w:tc>
          <w:tcPr>
            <w:tcW w:type="dxa" w:w="3600"/>
            <w:tcMar>
              <w:top w:type="dxa" w:w="90"/>
              <w:left w:type="dxa" w:w="120"/>
              <w:bottom w:type="dxa" w:w="90"/>
              <w:right w:type="dxa" w:w="120"/>
            </w:tcMar>
          </w:tcPr>
          <w:p>
            <w:r>
              <w:rPr>
                <w:rFonts w:ascii="Calibri" w:cs="Calibri" w:eastAsia="Calibri" w:hAnsi="Calibri"/>
                <w:color w:val="2C3440"/>
                <w:sz w:val="19"/>
                <w:szCs w:val="19"/>
              </w:rPr>
              <w:t xml:space="preserve">Empty waste and recycling, replace liners</w:t>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r>
      <w:tr>
        <w:tc>
          <w:tcPr>
            <w:tcW w:type="dxa" w:w="360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Dust horizontal surfaces within reach</w:t>
            </w:r>
          </w:p>
        </w:tc>
        <w:tc>
          <w:tcPr>
            <w:tcW w:type="dxa" w:w="108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r>
      <w:tr>
        <w:tc>
          <w:tcPr>
            <w:tcW w:type="dxa" w:w="3600"/>
            <w:tcMar>
              <w:top w:type="dxa" w:w="90"/>
              <w:left w:type="dxa" w:w="120"/>
              <w:bottom w:type="dxa" w:w="90"/>
              <w:right w:type="dxa" w:w="120"/>
            </w:tcMar>
          </w:tcPr>
          <w:p>
            <w:r>
              <w:rPr>
                <w:rFonts w:ascii="Calibri" w:cs="Calibri" w:eastAsia="Calibri" w:hAnsi="Calibri"/>
                <w:color w:val="2C3440"/>
                <w:sz w:val="19"/>
                <w:szCs w:val="19"/>
              </w:rPr>
              <w:t xml:space="preserve">Vacuum carpeted traffic areas</w:t>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r>
      <w:tr>
        <w:tc>
          <w:tcPr>
            <w:tcW w:type="dxa" w:w="360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Spot clean carpet spills</w:t>
            </w:r>
          </w:p>
        </w:tc>
        <w:tc>
          <w:tcPr>
            <w:tcW w:type="dxa" w:w="108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r>
      <w:tr>
        <w:tc>
          <w:tcPr>
            <w:tcW w:type="dxa" w:w="3600"/>
            <w:tcMar>
              <w:top w:type="dxa" w:w="90"/>
              <w:left w:type="dxa" w:w="120"/>
              <w:bottom w:type="dxa" w:w="90"/>
              <w:right w:type="dxa" w:w="120"/>
            </w:tcMar>
          </w:tcPr>
          <w:p>
            <w:r>
              <w:rPr>
                <w:rFonts w:ascii="Calibri" w:cs="Calibri" w:eastAsia="Calibri" w:hAnsi="Calibri"/>
                <w:color w:val="2C3440"/>
                <w:sz w:val="19"/>
                <w:szCs w:val="19"/>
              </w:rPr>
              <w:t xml:space="preserve">Dust mop and damp mop hard floors</w:t>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r>
      <w:tr>
        <w:tc>
          <w:tcPr>
            <w:tcW w:type="dxa" w:w="360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Clean and sanitize high-touch points</w:t>
            </w:r>
          </w:p>
        </w:tc>
        <w:tc>
          <w:tcPr>
            <w:tcW w:type="dxa" w:w="108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r>
      <w:tr>
        <w:tc>
          <w:tcPr>
            <w:tcW w:type="dxa" w:w="3600"/>
            <w:tcMar>
              <w:top w:type="dxa" w:w="90"/>
              <w:left w:type="dxa" w:w="120"/>
              <w:bottom w:type="dxa" w:w="90"/>
              <w:right w:type="dxa" w:w="120"/>
            </w:tcMar>
          </w:tcPr>
          <w:p>
            <w:r>
              <w:rPr>
                <w:rFonts w:ascii="Calibri" w:cs="Calibri" w:eastAsia="Calibri" w:hAnsi="Calibri"/>
                <w:color w:val="2C3440"/>
                <w:sz w:val="19"/>
                <w:szCs w:val="19"/>
              </w:rPr>
              <w:t xml:space="preserve">Clean interior glass and partition doors</w:t>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r>
      <w:tr>
        <w:tc>
          <w:tcPr>
            <w:tcW w:type="dxa" w:w="360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Detail vacuum edges and under furniture</w:t>
            </w:r>
          </w:p>
        </w:tc>
        <w:tc>
          <w:tcPr>
            <w:tcW w:type="dxa" w:w="108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r>
      <w:tr>
        <w:tc>
          <w:tcPr>
            <w:tcW w:type="dxa" w:w="3600"/>
            <w:tcMar>
              <w:top w:type="dxa" w:w="90"/>
              <w:left w:type="dxa" w:w="120"/>
              <w:bottom w:type="dxa" w:w="90"/>
              <w:right w:type="dxa" w:w="120"/>
            </w:tcMar>
          </w:tcPr>
          <w:p>
            <w:r>
              <w:rPr>
                <w:rFonts w:ascii="Calibri" w:cs="Calibri" w:eastAsia="Calibri" w:hAnsi="Calibri"/>
                <w:color w:val="2C3440"/>
                <w:sz w:val="19"/>
                <w:szCs w:val="19"/>
              </w:rPr>
              <w:t xml:space="preserve">High dusting: vents, ledges, light fixtures</w:t>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r>
      <w:tr>
        <w:tc>
          <w:tcPr>
            <w:tcW w:type="dxa" w:w="10080"/>
            <w:shd w:fill="F4F5F7" w:color="auto" w:val="clear"/>
            <w:tcMar>
              <w:top w:type="dxa" w:w="90"/>
              <w:left w:type="dxa" w:w="120"/>
              <w:bottom w:type="dxa" w:w="90"/>
              <w:right w:type="dxa" w:w="120"/>
            </w:tcMar>
          </w:tcPr>
          <w:p>
            <w:r>
              <w:rPr>
                <w:rFonts w:ascii="Calibri" w:cs="Calibri" w:eastAsia="Calibri" w:hAnsi="Calibri"/>
                <w:b/>
                <w:bCs/>
                <w:color w:val="078037"/>
                <w:sz w:val="19"/>
                <w:szCs w:val="19"/>
              </w:rPr>
              <w:t xml:space="preserve">Restrooms</w:t>
            </w:r>
          </w:p>
        </w:tc>
      </w:tr>
      <w:tr>
        <w:tc>
          <w:tcPr>
            <w:tcW w:type="dxa" w:w="360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Clean and disinfect all fixtures</w:t>
            </w:r>
          </w:p>
        </w:tc>
        <w:tc>
          <w:tcPr>
            <w:tcW w:type="dxa" w:w="108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r>
      <w:tr>
        <w:tc>
          <w:tcPr>
            <w:tcW w:type="dxa" w:w="3600"/>
            <w:tcMar>
              <w:top w:type="dxa" w:w="90"/>
              <w:left w:type="dxa" w:w="120"/>
              <w:bottom w:type="dxa" w:w="90"/>
              <w:right w:type="dxa" w:w="120"/>
            </w:tcMar>
          </w:tcPr>
          <w:p>
            <w:r>
              <w:rPr>
                <w:rFonts w:ascii="Calibri" w:cs="Calibri" w:eastAsia="Calibri" w:hAnsi="Calibri"/>
                <w:color w:val="2C3440"/>
                <w:sz w:val="19"/>
                <w:szCs w:val="19"/>
              </w:rPr>
              <w:t xml:space="preserve">Restock consumables</w:t>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r>
      <w:tr>
        <w:tc>
          <w:tcPr>
            <w:tcW w:type="dxa" w:w="360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Clean and polish mirrors and dispensers</w:t>
            </w:r>
          </w:p>
        </w:tc>
        <w:tc>
          <w:tcPr>
            <w:tcW w:type="dxa" w:w="108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r>
      <w:tr>
        <w:tc>
          <w:tcPr>
            <w:tcW w:type="dxa" w:w="3600"/>
            <w:tcMar>
              <w:top w:type="dxa" w:w="90"/>
              <w:left w:type="dxa" w:w="120"/>
              <w:bottom w:type="dxa" w:w="90"/>
              <w:right w:type="dxa" w:w="120"/>
            </w:tcMar>
          </w:tcPr>
          <w:p>
            <w:r>
              <w:rPr>
                <w:rFonts w:ascii="Calibri" w:cs="Calibri" w:eastAsia="Calibri" w:hAnsi="Calibri"/>
                <w:color w:val="2C3440"/>
                <w:sz w:val="19"/>
                <w:szCs w:val="19"/>
              </w:rPr>
              <w:t xml:space="preserve">Damp mop and disinfect floors</w:t>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r>
      <w:tr>
        <w:tc>
          <w:tcPr>
            <w:tcW w:type="dxa" w:w="360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Detail clean grout and partition tracks</w:t>
            </w:r>
          </w:p>
        </w:tc>
        <w:tc>
          <w:tcPr>
            <w:tcW w:type="dxa" w:w="108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r>
      <w:tr>
        <w:tc>
          <w:tcPr>
            <w:tcW w:type="dxa" w:w="3600"/>
            <w:tcMar>
              <w:top w:type="dxa" w:w="90"/>
              <w:left w:type="dxa" w:w="120"/>
              <w:bottom w:type="dxa" w:w="90"/>
              <w:right w:type="dxa" w:w="120"/>
            </w:tcMar>
          </w:tcPr>
          <w:p>
            <w:r>
              <w:rPr>
                <w:rFonts w:ascii="Calibri" w:cs="Calibri" w:eastAsia="Calibri" w:hAnsi="Calibri"/>
                <w:color w:val="2C3440"/>
                <w:sz w:val="19"/>
                <w:szCs w:val="19"/>
              </w:rPr>
              <w:t xml:space="preserve">Descale fixtures</w:t>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r>
      <w:tr>
        <w:tc>
          <w:tcPr>
            <w:tcW w:type="dxa" w:w="10080"/>
            <w:shd w:fill="F4F5F7" w:color="auto" w:val="clear"/>
            <w:tcMar>
              <w:top w:type="dxa" w:w="90"/>
              <w:left w:type="dxa" w:w="120"/>
              <w:bottom w:type="dxa" w:w="90"/>
              <w:right w:type="dxa" w:w="120"/>
            </w:tcMar>
          </w:tcPr>
          <w:p>
            <w:r>
              <w:rPr>
                <w:rFonts w:ascii="Calibri" w:cs="Calibri" w:eastAsia="Calibri" w:hAnsi="Calibri"/>
                <w:b/>
                <w:bCs/>
                <w:color w:val="078037"/>
                <w:sz w:val="19"/>
                <w:szCs w:val="19"/>
              </w:rPr>
              <w:t xml:space="preserve">Break Room / Kitchen</w:t>
            </w:r>
          </w:p>
        </w:tc>
      </w:tr>
      <w:tr>
        <w:tc>
          <w:tcPr>
            <w:tcW w:type="dxa" w:w="360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Wipe and sanitize counters and tables</w:t>
            </w:r>
          </w:p>
        </w:tc>
        <w:tc>
          <w:tcPr>
            <w:tcW w:type="dxa" w:w="108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r>
      <w:tr>
        <w:tc>
          <w:tcPr>
            <w:tcW w:type="dxa" w:w="3600"/>
            <w:tcMar>
              <w:top w:type="dxa" w:w="90"/>
              <w:left w:type="dxa" w:w="120"/>
              <w:bottom w:type="dxa" w:w="90"/>
              <w:right w:type="dxa" w:w="120"/>
            </w:tcMar>
          </w:tcPr>
          <w:p>
            <w:r>
              <w:rPr>
                <w:rFonts w:ascii="Calibri" w:cs="Calibri" w:eastAsia="Calibri" w:hAnsi="Calibri"/>
                <w:color w:val="2C3440"/>
                <w:sz w:val="19"/>
                <w:szCs w:val="19"/>
              </w:rPr>
              <w:t xml:space="preserve">Clean sink and fixtures</w:t>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r>
      <w:tr>
        <w:tc>
          <w:tcPr>
            <w:tcW w:type="dxa" w:w="360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Empty waste, replace liners</w:t>
            </w:r>
          </w:p>
        </w:tc>
        <w:tc>
          <w:tcPr>
            <w:tcW w:type="dxa" w:w="108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r>
      <w:tr>
        <w:tc>
          <w:tcPr>
            <w:tcW w:type="dxa" w:w="3600"/>
            <w:tcMar>
              <w:top w:type="dxa" w:w="90"/>
              <w:left w:type="dxa" w:w="120"/>
              <w:bottom w:type="dxa" w:w="90"/>
              <w:right w:type="dxa" w:w="120"/>
            </w:tcMar>
          </w:tcPr>
          <w:p>
            <w:r>
              <w:rPr>
                <w:rFonts w:ascii="Calibri" w:cs="Calibri" w:eastAsia="Calibri" w:hAnsi="Calibri"/>
                <w:color w:val="2C3440"/>
                <w:sz w:val="19"/>
                <w:szCs w:val="19"/>
              </w:rPr>
              <w:t xml:space="preserve">Clean exterior of appliances</w:t>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r>
      <w:tr>
        <w:tc>
          <w:tcPr>
            <w:tcW w:type="dxa" w:w="360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Damp mop floor</w:t>
            </w:r>
          </w:p>
        </w:tc>
        <w:tc>
          <w:tcPr>
            <w:tcW w:type="dxa" w:w="108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r>
      <w:tr>
        <w:tc>
          <w:tcPr>
            <w:tcW w:type="dxa" w:w="3600"/>
            <w:tcMar>
              <w:top w:type="dxa" w:w="90"/>
              <w:left w:type="dxa" w:w="120"/>
              <w:bottom w:type="dxa" w:w="90"/>
              <w:right w:type="dxa" w:w="120"/>
            </w:tcMar>
          </w:tcPr>
          <w:p>
            <w:r>
              <w:rPr>
                <w:rFonts w:ascii="Calibri" w:cs="Calibri" w:eastAsia="Calibri" w:hAnsi="Calibri"/>
                <w:color w:val="2C3440"/>
                <w:sz w:val="19"/>
                <w:szCs w:val="19"/>
              </w:rPr>
              <w:t xml:space="preserve">Clean interior of refrigerator</w:t>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r>
      <w:tr>
        <w:tc>
          <w:tcPr>
            <w:tcW w:type="dxa" w:w="10080"/>
            <w:shd w:fill="F4F5F7" w:color="auto" w:val="clear"/>
            <w:tcMar>
              <w:top w:type="dxa" w:w="90"/>
              <w:left w:type="dxa" w:w="120"/>
              <w:bottom w:type="dxa" w:w="90"/>
              <w:right w:type="dxa" w:w="120"/>
            </w:tcMar>
          </w:tcPr>
          <w:p>
            <w:r>
              <w:rPr>
                <w:rFonts w:ascii="Calibri" w:cs="Calibri" w:eastAsia="Calibri" w:hAnsi="Calibri"/>
                <w:b/>
                <w:bCs/>
                <w:color w:val="078037"/>
                <w:sz w:val="19"/>
                <w:szCs w:val="19"/>
              </w:rPr>
              <w:t xml:space="preserve">Entryways &amp; Lobby</w:t>
            </w:r>
          </w:p>
        </w:tc>
      </w:tr>
      <w:tr>
        <w:tc>
          <w:tcPr>
            <w:tcW w:type="dxa" w:w="360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Clean entrance glass, both sides</w:t>
            </w:r>
          </w:p>
        </w:tc>
        <w:tc>
          <w:tcPr>
            <w:tcW w:type="dxa" w:w="108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r>
      <w:tr>
        <w:tc>
          <w:tcPr>
            <w:tcW w:type="dxa" w:w="3600"/>
            <w:tcMar>
              <w:top w:type="dxa" w:w="90"/>
              <w:left w:type="dxa" w:w="120"/>
              <w:bottom w:type="dxa" w:w="90"/>
              <w:right w:type="dxa" w:w="120"/>
            </w:tcMar>
          </w:tcPr>
          <w:p>
            <w:r>
              <w:rPr>
                <w:rFonts w:ascii="Calibri" w:cs="Calibri" w:eastAsia="Calibri" w:hAnsi="Calibri"/>
                <w:color w:val="2C3440"/>
                <w:sz w:val="19"/>
                <w:szCs w:val="19"/>
              </w:rPr>
              <w:t xml:space="preserve">Vacuum or clean walk-off mats</w:t>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r>
      <w:tr>
        <w:tc>
          <w:tcPr>
            <w:tcW w:type="dxa" w:w="360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Police exterior entrance area</w:t>
            </w:r>
          </w:p>
        </w:tc>
        <w:tc>
          <w:tcPr>
            <w:tcW w:type="dxa" w:w="108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r>
      <w:tr>
        <w:tc>
          <w:tcPr>
            <w:tcW w:type="dxa" w:w="3600"/>
            <w:tcMar>
              <w:top w:type="dxa" w:w="90"/>
              <w:left w:type="dxa" w:w="120"/>
              <w:bottom w:type="dxa" w:w="90"/>
              <w:right w:type="dxa" w:w="120"/>
            </w:tcMar>
          </w:tcPr>
          <w:p>
            <w:r>
              <w:rPr>
                <w:rFonts w:ascii="Calibri" w:cs="Calibri" w:eastAsia="Calibri" w:hAnsi="Calibri"/>
                <w:color w:val="2C3440"/>
                <w:sz w:val="19"/>
                <w:szCs w:val="19"/>
              </w:rPr>
              <w:t xml:space="preserve">Detail clean door frames and thresholds</w:t>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r>
      <w:tr>
        <w:tc>
          <w:tcPr>
            <w:tcW w:type="dxa" w:w="10080"/>
            <w:shd w:fill="F4F5F7" w:color="auto" w:val="clear"/>
            <w:tcMar>
              <w:top w:type="dxa" w:w="90"/>
              <w:left w:type="dxa" w:w="120"/>
              <w:bottom w:type="dxa" w:w="90"/>
              <w:right w:type="dxa" w:w="120"/>
            </w:tcMar>
          </w:tcPr>
          <w:p>
            <w:r>
              <w:rPr>
                <w:rFonts w:ascii="Calibri" w:cs="Calibri" w:eastAsia="Calibri" w:hAnsi="Calibri"/>
                <w:b/>
                <w:bCs/>
                <w:color w:val="078037"/>
                <w:sz w:val="19"/>
                <w:szCs w:val="19"/>
              </w:rPr>
              <w:t xml:space="preserve">Periodic Floor Care</w:t>
            </w:r>
          </w:p>
        </w:tc>
      </w:tr>
      <w:tr>
        <w:tc>
          <w:tcPr>
            <w:tcW w:type="dxa" w:w="360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Machine scrub hard floors</w:t>
            </w:r>
          </w:p>
        </w:tc>
        <w:tc>
          <w:tcPr>
            <w:tcW w:type="dxa" w:w="108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r>
      <w:tr>
        <w:tc>
          <w:tcPr>
            <w:tcW w:type="dxa" w:w="3600"/>
            <w:tcMar>
              <w:top w:type="dxa" w:w="90"/>
              <w:left w:type="dxa" w:w="120"/>
              <w:bottom w:type="dxa" w:w="90"/>
              <w:right w:type="dxa" w:w="120"/>
            </w:tcMar>
          </w:tcPr>
          <w:p>
            <w:r>
              <w:rPr>
                <w:rFonts w:ascii="Calibri" w:cs="Calibri" w:eastAsia="Calibri" w:hAnsi="Calibri"/>
                <w:color w:val="2C3440"/>
                <w:sz w:val="19"/>
                <w:szCs w:val="19"/>
              </w:rPr>
              <w:t xml:space="preserve">Strip and refinish resilient floors</w:t>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r>
      <w:tr>
        <w:tc>
          <w:tcPr>
            <w:tcW w:type="dxa" w:w="360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Carpet hot water extraction</w:t>
            </w:r>
          </w:p>
        </w:tc>
        <w:tc>
          <w:tcPr>
            <w:tcW w:type="dxa" w:w="108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r>
      <w:tr>
        <w:tc>
          <w:tcPr>
            <w:tcW w:type="dxa" w:w="3600"/>
            <w:tcMar>
              <w:top w:type="dxa" w:w="90"/>
              <w:left w:type="dxa" w:w="120"/>
              <w:bottom w:type="dxa" w:w="90"/>
              <w:right w:type="dxa" w:w="120"/>
            </w:tcMar>
          </w:tcPr>
          <w:p>
            <w:r>
              <w:rPr>
                <w:rFonts w:ascii="Calibri" w:cs="Calibri" w:eastAsia="Calibri" w:hAnsi="Calibri"/>
                <w:color w:val="2C3440"/>
                <w:sz w:val="19"/>
                <w:szCs w:val="19"/>
              </w:rPr>
              <w:t xml:space="preserve">Burnish or buff finished floors</w:t>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080"/>
            <w:tcMar>
              <w:top w:type="dxa" w:w="90"/>
              <w:left w:type="dxa" w:w="120"/>
              <w:bottom w:type="dxa" w:w="90"/>
              <w:right w:type="dxa" w:w="120"/>
            </w:tcMar>
          </w:tcPr>
          <w:p>
            <w:r>
              <w:rPr>
                <w:rFonts w:ascii="Calibri" w:cs="Calibri" w:eastAsia="Calibri" w:hAnsi="Calibri"/>
                <w:color w:val="2C3440"/>
                <w:sz w:val="19"/>
                <w:szCs w:val="19"/>
              </w:rPr>
              <w:t xml:space="preserve"/>
            </w:r>
          </w:p>
        </w:tc>
      </w:tr>
    </w:tbl>
    <w:p>
      <w:pPr>
        <w:spacing w:after="140"/>
      </w:pPr>
      <w:r>
        <w:rPr>
          <w:sz w:val="2"/>
          <w:szCs w:val="2"/>
        </w:rPr>
        <w:t xml:space="preserve"/>
      </w:r>
    </w:p>
    <w:p>
      <w:pPr>
        <w:pBdr>
          <w:left w:val="single" w:color="9AA3B0" w:sz="12" w:space="10"/>
        </w:pBdr>
        <w:spacing w:after="200" w:before="100" w:line="276"/>
        <w:ind w:left="200"/>
      </w:pPr>
      <w:r>
        <w:rPr>
          <w:rFonts w:ascii="Calibri" w:cs="Calibri" w:eastAsia="Calibri" w:hAnsi="Calibri"/>
          <w:i/>
          <w:iCs/>
          <w:color w:val="4B5563"/>
          <w:sz w:val="19"/>
          <w:szCs w:val="19"/>
        </w:rPr>
        <w:t xml:space="preserve">Remove rows that do not apply to this building rather than leaving them unmarked. An unmarked row invites a client to assume it is included.</w:t>
      </w:r>
    </w:p>
    <w:p>
      <w:r>
        <w:br w:type="page"/>
      </w:r>
    </w:p>
    <w:p>
      <w:pPr>
        <w:pStyle w:val="Heading1"/>
        <w:pBdr>
          <w:bottom w:val="single" w:color="2C3440" w:sz="8" w:space="6"/>
        </w:pBdr>
        <w:spacing w:after="160" w:before="360"/>
      </w:pPr>
      <w:r>
        <w:rPr>
          <w:rFonts w:ascii="Calibri" w:cs="Calibri" w:eastAsia="Calibri" w:hAnsi="Calibri"/>
          <w:b/>
          <w:bCs/>
          <w:color w:val="2C3440"/>
          <w:sz w:val="30"/>
          <w:szCs w:val="30"/>
        </w:rPr>
        <w:t xml:space="preserve">4. Pricing</w:t>
      </w:r>
    </w:p>
    <w:p>
      <w:pPr>
        <w:spacing w:after="100"/>
      </w:pPr>
      <w:r>
        <w:rPr>
          <w:sz w:val="2"/>
          <w:szCs w:val="2"/>
        </w:rPr>
        <w:t xml:space="preserve"/>
      </w:r>
    </w:p>
    <w:tbl>
      <w:tblPr>
        <w:tblW w:type="dxa" w:w="10080"/>
        <w:tblBorders>
          <w:top w:val="single" w:color="E2E5E9" w:sz="4"/>
          <w:left w:val="single" w:color="E2E5E9" w:sz="4"/>
          <w:bottom w:val="single" w:color="E2E5E9" w:sz="4"/>
          <w:right w:val="single" w:color="E2E5E9" w:sz="4"/>
          <w:insideH w:val="single" w:color="E2E5E9" w:sz="4"/>
          <w:insideV w:val="single" w:color="E2E5E9" w:sz="4"/>
        </w:tblBorders>
      </w:tblPr>
      <w:tblGrid>
        <w:gridCol w:w="4600"/>
        <w:gridCol w:w="1900"/>
        <w:gridCol w:w="1790"/>
        <w:gridCol w:w="1790"/>
      </w:tblGrid>
      <w:tr>
        <w:trPr>
          <w:tblHeader/>
        </w:trPr>
        <w:tc>
          <w:tcPr>
            <w:tcW w:type="dxa" w:w="4600"/>
            <w:shd w:fill="2C3440" w:color="auto" w:val="clear"/>
            <w:tcMar>
              <w:top w:type="dxa" w:w="90"/>
              <w:left w:type="dxa" w:w="120"/>
              <w:bottom w:type="dxa" w:w="90"/>
              <w:right w:type="dxa" w:w="120"/>
            </w:tcMar>
          </w:tcPr>
          <w:p>
            <w:r>
              <w:rPr>
                <w:rFonts w:ascii="Calibri" w:cs="Calibri" w:eastAsia="Calibri" w:hAnsi="Calibri"/>
                <w:b/>
                <w:bCs/>
                <w:color w:val="FFFFFF"/>
                <w:sz w:val="19"/>
                <w:szCs w:val="19"/>
              </w:rPr>
              <w:t xml:space="preserve">Service</w:t>
            </w:r>
          </w:p>
        </w:tc>
        <w:tc>
          <w:tcPr>
            <w:tcW w:type="dxa" w:w="1900"/>
            <w:shd w:fill="2C3440" w:color="auto" w:val="clear"/>
            <w:tcMar>
              <w:top w:type="dxa" w:w="90"/>
              <w:left w:type="dxa" w:w="120"/>
              <w:bottom w:type="dxa" w:w="90"/>
              <w:right w:type="dxa" w:w="120"/>
            </w:tcMar>
          </w:tcPr>
          <w:p>
            <w:r>
              <w:rPr>
                <w:rFonts w:ascii="Calibri" w:cs="Calibri" w:eastAsia="Calibri" w:hAnsi="Calibri"/>
                <w:b/>
                <w:bCs/>
                <w:color w:val="FFFFFF"/>
                <w:sz w:val="19"/>
                <w:szCs w:val="19"/>
              </w:rPr>
              <w:t xml:space="preserve">Frequency</w:t>
            </w:r>
          </w:p>
        </w:tc>
        <w:tc>
          <w:tcPr>
            <w:tcW w:type="dxa" w:w="1790"/>
            <w:shd w:fill="2C3440" w:color="auto" w:val="clear"/>
            <w:tcMar>
              <w:top w:type="dxa" w:w="90"/>
              <w:left w:type="dxa" w:w="120"/>
              <w:bottom w:type="dxa" w:w="90"/>
              <w:right w:type="dxa" w:w="120"/>
            </w:tcMar>
          </w:tcPr>
          <w:p>
            <w:pPr>
              <w:jc w:val="right"/>
            </w:pPr>
            <w:r>
              <w:rPr>
                <w:rFonts w:ascii="Calibri" w:cs="Calibri" w:eastAsia="Calibri" w:hAnsi="Calibri"/>
                <w:b/>
                <w:bCs/>
                <w:color w:val="FFFFFF"/>
                <w:sz w:val="19"/>
                <w:szCs w:val="19"/>
              </w:rPr>
              <w:t xml:space="preserve">Monthly</w:t>
            </w:r>
          </w:p>
        </w:tc>
        <w:tc>
          <w:tcPr>
            <w:tcW w:type="dxa" w:w="1790"/>
            <w:shd w:fill="2C3440" w:color="auto" w:val="clear"/>
            <w:tcMar>
              <w:top w:type="dxa" w:w="90"/>
              <w:left w:type="dxa" w:w="120"/>
              <w:bottom w:type="dxa" w:w="90"/>
              <w:right w:type="dxa" w:w="120"/>
            </w:tcMar>
          </w:tcPr>
          <w:p>
            <w:pPr>
              <w:jc w:val="right"/>
            </w:pPr>
            <w:r>
              <w:rPr>
                <w:rFonts w:ascii="Calibri" w:cs="Calibri" w:eastAsia="Calibri" w:hAnsi="Calibri"/>
                <w:b/>
                <w:bCs/>
                <w:color w:val="FFFFFF"/>
                <w:sz w:val="19"/>
                <w:szCs w:val="19"/>
              </w:rPr>
              <w:t xml:space="preserve">Annual</w:t>
            </w:r>
          </w:p>
        </w:tc>
      </w:tr>
      <w:tr>
        <w:tc>
          <w:tcPr>
            <w:tcW w:type="dxa" w:w="4600"/>
            <w:tcMar>
              <w:top w:type="dxa" w:w="90"/>
              <w:left w:type="dxa" w:w="120"/>
              <w:bottom w:type="dxa" w:w="90"/>
              <w:right w:type="dxa" w:w="120"/>
            </w:tcMar>
          </w:tcPr>
          <w:p>
            <w:r>
              <w:rPr>
                <w:rFonts w:ascii="Calibri" w:cs="Calibri" w:eastAsia="Calibri" w:hAnsi="Calibri"/>
                <w:color w:val="2C3440"/>
                <w:sz w:val="19"/>
                <w:szCs w:val="19"/>
              </w:rPr>
              <w:t xml:space="preserve">Recurring janitorial service</w:t>
            </w:r>
          </w:p>
        </w:tc>
        <w:tc>
          <w:tcPr>
            <w:tcW w:type="dxa" w:w="1900"/>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790"/>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790"/>
            <w:tcMar>
              <w:top w:type="dxa" w:w="90"/>
              <w:left w:type="dxa" w:w="120"/>
              <w:bottom w:type="dxa" w:w="90"/>
              <w:right w:type="dxa" w:w="120"/>
            </w:tcMar>
          </w:tcPr>
          <w:p>
            <w:r>
              <w:rPr>
                <w:rFonts w:ascii="Calibri" w:cs="Calibri" w:eastAsia="Calibri" w:hAnsi="Calibri"/>
                <w:color w:val="2C3440"/>
                <w:sz w:val="19"/>
                <w:szCs w:val="19"/>
              </w:rPr>
              <w:t xml:space="preserve"/>
            </w:r>
          </w:p>
        </w:tc>
      </w:tr>
      <w:tr>
        <w:tc>
          <w:tcPr>
            <w:tcW w:type="dxa" w:w="460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Restroom sanitation program</w:t>
            </w:r>
          </w:p>
        </w:tc>
        <w:tc>
          <w:tcPr>
            <w:tcW w:type="dxa" w:w="190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79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79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r>
      <w:tr>
        <w:tc>
          <w:tcPr>
            <w:tcW w:type="dxa" w:w="4600"/>
            <w:tcMar>
              <w:top w:type="dxa" w:w="90"/>
              <w:left w:type="dxa" w:w="120"/>
              <w:bottom w:type="dxa" w:w="90"/>
              <w:right w:type="dxa" w:w="120"/>
            </w:tcMar>
          </w:tcPr>
          <w:p>
            <w:r>
              <w:rPr>
                <w:rFonts w:ascii="Calibri" w:cs="Calibri" w:eastAsia="Calibri" w:hAnsi="Calibri"/>
                <w:color w:val="2C3440"/>
                <w:sz w:val="19"/>
                <w:szCs w:val="19"/>
              </w:rPr>
              <w:t xml:space="preserve">Periodic floor care</w:t>
            </w:r>
          </w:p>
        </w:tc>
        <w:tc>
          <w:tcPr>
            <w:tcW w:type="dxa" w:w="1900"/>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790"/>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790"/>
            <w:tcMar>
              <w:top w:type="dxa" w:w="90"/>
              <w:left w:type="dxa" w:w="120"/>
              <w:bottom w:type="dxa" w:w="90"/>
              <w:right w:type="dxa" w:w="120"/>
            </w:tcMar>
          </w:tcPr>
          <w:p>
            <w:r>
              <w:rPr>
                <w:rFonts w:ascii="Calibri" w:cs="Calibri" w:eastAsia="Calibri" w:hAnsi="Calibri"/>
                <w:color w:val="2C3440"/>
                <w:sz w:val="19"/>
                <w:szCs w:val="19"/>
              </w:rPr>
              <w:t xml:space="preserve"/>
            </w:r>
          </w:p>
        </w:tc>
      </w:tr>
      <w:tr>
        <w:tc>
          <w:tcPr>
            <w:tcW w:type="dxa" w:w="460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Consumable supplies</w:t>
            </w:r>
          </w:p>
        </w:tc>
        <w:tc>
          <w:tcPr>
            <w:tcW w:type="dxa" w:w="190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79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790"/>
            <w:shd w:fill="FAFBFC"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r>
      <w:tr>
        <w:tc>
          <w:tcPr>
            <w:tcW w:type="dxa" w:w="4600"/>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900"/>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790"/>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790"/>
            <w:tcMar>
              <w:top w:type="dxa" w:w="90"/>
              <w:left w:type="dxa" w:w="120"/>
              <w:bottom w:type="dxa" w:w="90"/>
              <w:right w:type="dxa" w:w="120"/>
            </w:tcMar>
          </w:tcPr>
          <w:p>
            <w:r>
              <w:rPr>
                <w:rFonts w:ascii="Calibri" w:cs="Calibri" w:eastAsia="Calibri" w:hAnsi="Calibri"/>
                <w:color w:val="2C3440"/>
                <w:sz w:val="19"/>
                <w:szCs w:val="19"/>
              </w:rPr>
              <w:t xml:space="preserve"/>
            </w:r>
          </w:p>
        </w:tc>
      </w:tr>
      <w:tr>
        <w:tc>
          <w:tcPr>
            <w:tcW w:type="dxa" w:w="4600"/>
            <w:shd w:fill="EDF7F1" w:color="auto" w:val="clear"/>
            <w:tcMar>
              <w:top w:type="dxa" w:w="90"/>
              <w:left w:type="dxa" w:w="120"/>
              <w:bottom w:type="dxa" w:w="90"/>
              <w:right w:type="dxa" w:w="120"/>
            </w:tcMar>
          </w:tcPr>
          <w:p>
            <w:r>
              <w:rPr>
                <w:rFonts w:ascii="Calibri" w:cs="Calibri" w:eastAsia="Calibri" w:hAnsi="Calibri"/>
                <w:b/>
                <w:bCs/>
                <w:color w:val="2C3440"/>
                <w:sz w:val="19"/>
                <w:szCs w:val="19"/>
              </w:rPr>
              <w:t xml:space="preserve">TOTAL</w:t>
            </w:r>
          </w:p>
        </w:tc>
        <w:tc>
          <w:tcPr>
            <w:tcW w:type="dxa" w:w="1900"/>
            <w:shd w:fill="EDF7F1" w:color="auto" w:val="clear"/>
            <w:tcMar>
              <w:top w:type="dxa" w:w="90"/>
              <w:left w:type="dxa" w:w="120"/>
              <w:bottom w:type="dxa" w:w="90"/>
              <w:right w:type="dxa" w:w="120"/>
            </w:tcMar>
          </w:tcPr>
          <w:p>
            <w:r>
              <w:rPr>
                <w:rFonts w:ascii="Calibri" w:cs="Calibri" w:eastAsia="Calibri" w:hAnsi="Calibri"/>
                <w:color w:val="2C3440"/>
                <w:sz w:val="19"/>
                <w:szCs w:val="19"/>
              </w:rPr>
              <w:t xml:space="preserve"/>
            </w:r>
          </w:p>
        </w:tc>
        <w:tc>
          <w:tcPr>
            <w:tcW w:type="dxa" w:w="1790"/>
            <w:shd w:fill="EDF7F1" w:color="auto" w:val="clear"/>
            <w:tcMar>
              <w:top w:type="dxa" w:w="90"/>
              <w:left w:type="dxa" w:w="120"/>
              <w:bottom w:type="dxa" w:w="90"/>
              <w:right w:type="dxa" w:w="120"/>
            </w:tcMar>
          </w:tcPr>
          <w:p>
            <w:r>
              <w:rPr>
                <w:rFonts w:ascii="Calibri" w:cs="Calibri" w:eastAsia="Calibri" w:hAnsi="Calibri"/>
                <w:b/>
                <w:bCs/>
                <w:color w:val="2C3440"/>
                <w:sz w:val="19"/>
                <w:szCs w:val="19"/>
              </w:rPr>
              <w:t xml:space="preserve"/>
            </w:r>
          </w:p>
        </w:tc>
        <w:tc>
          <w:tcPr>
            <w:tcW w:type="dxa" w:w="1790"/>
            <w:shd w:fill="EDF7F1" w:color="auto" w:val="clear"/>
            <w:tcMar>
              <w:top w:type="dxa" w:w="90"/>
              <w:left w:type="dxa" w:w="120"/>
              <w:bottom w:type="dxa" w:w="90"/>
              <w:right w:type="dxa" w:w="120"/>
            </w:tcMar>
          </w:tcPr>
          <w:p>
            <w:r>
              <w:rPr>
                <w:rFonts w:ascii="Calibri" w:cs="Calibri" w:eastAsia="Calibri" w:hAnsi="Calibri"/>
                <w:b/>
                <w:bCs/>
                <w:color w:val="2C3440"/>
                <w:sz w:val="19"/>
                <w:szCs w:val="19"/>
              </w:rPr>
              <w:t xml:space="preserve"/>
            </w:r>
          </w:p>
        </w:tc>
      </w:tr>
    </w:tbl>
    <w:p>
      <w:pPr>
        <w:spacing w:after="200"/>
      </w:pPr>
      <w:r>
        <w:rPr>
          <w:sz w:val="2"/>
          <w:szCs w:val="2"/>
        </w:rPr>
        <w:t xml:space="preserve"/>
      </w:r>
    </w:p>
    <w:p>
      <w:pPr>
        <w:pStyle w:val="Heading2"/>
        <w:spacing w:after="100" w:before="260"/>
      </w:pPr>
      <w:r>
        <w:rPr>
          <w:rFonts w:ascii="Calibri" w:cs="Calibri" w:eastAsia="Calibri" w:hAnsi="Calibri"/>
          <w:b/>
          <w:bCs/>
          <w:color w:val="2C3440"/>
          <w:sz w:val="24"/>
          <w:szCs w:val="24"/>
        </w:rPr>
        <w:t xml:space="preserve">What is included in the price</w:t>
      </w:r>
    </w:p>
    <w:p>
      <w:pPr>
        <w:pStyle w:val="ListParagraph"/>
        <w:numPr>
          <w:ilvl w:val="0"/>
          <w:numId w:val="2"/>
        </w:numPr>
        <w:spacing w:after="70" w:line="276"/>
      </w:pPr>
      <w:r>
        <w:rPr>
          <w:rFonts w:ascii="Calibri" w:cs="Calibri" w:eastAsia="Calibri" w:hAnsi="Calibri"/>
          <w:color w:val="2C3440"/>
          <w:sz w:val="21"/>
          <w:szCs w:val="21"/>
        </w:rPr>
        <w:t xml:space="preserve">All labor, payroll taxes, workers compensation, and general liability insurance</w:t>
      </w:r>
    </w:p>
    <w:p>
      <w:pPr>
        <w:pStyle w:val="ListParagraph"/>
        <w:numPr>
          <w:ilvl w:val="0"/>
          <w:numId w:val="2"/>
        </w:numPr>
        <w:spacing w:after="70" w:line="276"/>
      </w:pPr>
      <w:r>
        <w:rPr>
          <w:rFonts w:ascii="Calibri" w:cs="Calibri" w:eastAsia="Calibri" w:hAnsi="Calibri"/>
          <w:color w:val="2C3440"/>
          <w:sz w:val="21"/>
          <w:szCs w:val="21"/>
        </w:rPr>
        <w:t xml:space="preserve">All cleaning equipment, chemicals, and supervision</w:t>
      </w:r>
    </w:p>
    <w:p>
      <w:pPr>
        <w:pStyle w:val="ListParagraph"/>
        <w:numPr>
          <w:ilvl w:val="0"/>
          <w:numId w:val="2"/>
        </w:numPr>
        <w:spacing w:after="70" w:line="276"/>
      </w:pPr>
      <w:r>
        <w:rPr>
          <w:rFonts w:ascii="Calibri" w:cs="Calibri" w:eastAsia="Calibri" w:hAnsi="Calibri"/>
          <w:color w:val="2C3440"/>
          <w:sz w:val="21"/>
          <w:szCs w:val="21"/>
        </w:rPr>
        <w:t xml:space="preserve">Supervisor site inspections at the frequency stated in Section 5</w:t>
      </w:r>
    </w:p>
    <w:p>
      <w:pPr>
        <w:pStyle w:val="ListParagraph"/>
        <w:numPr>
          <w:ilvl w:val="0"/>
          <w:numId w:val="2"/>
        </w:numPr>
        <w:spacing w:after="70" w:line="276"/>
      </w:pPr>
      <w:r>
        <w:rPr>
          <w:rFonts w:ascii="Calibri" w:cs="Calibri" w:eastAsia="Calibri" w:hAnsi="Calibri"/>
          <w:color w:val="2C3440"/>
          <w:sz w:val="21"/>
          <w:szCs w:val="21"/>
        </w:rPr>
        <w:t xml:space="preserve">Service reporting and documentation as described in Section 5</w:t>
      </w:r>
    </w:p>
    <w:p>
      <w:pPr>
        <w:pStyle w:val="Heading2"/>
        <w:spacing w:after="100" w:before="260"/>
      </w:pPr>
      <w:r>
        <w:rPr>
          <w:rFonts w:ascii="Calibri" w:cs="Calibri" w:eastAsia="Calibri" w:hAnsi="Calibri"/>
          <w:b/>
          <w:bCs/>
          <w:color w:val="2C3440"/>
          <w:sz w:val="24"/>
          <w:szCs w:val="24"/>
        </w:rPr>
        <w:t xml:space="preserve">What is billed separately</w:t>
      </w:r>
    </w:p>
    <w:p>
      <w:pPr>
        <w:pStyle w:val="ListParagraph"/>
        <w:numPr>
          <w:ilvl w:val="0"/>
          <w:numId w:val="2"/>
        </w:numPr>
        <w:spacing w:after="70" w:line="276"/>
      </w:pPr>
      <w:r>
        <w:rPr>
          <w:rFonts w:ascii="Calibri" w:cs="Calibri" w:eastAsia="Calibri" w:hAnsi="Calibri"/>
          <w:color w:val="2C3440"/>
          <w:sz w:val="21"/>
          <w:szCs w:val="21"/>
        </w:rPr>
        <w:t xml:space="preserve">Consumable supplies (paper, soap, liners) unless included above</w:t>
      </w:r>
    </w:p>
    <w:p>
      <w:pPr>
        <w:pStyle w:val="ListParagraph"/>
        <w:numPr>
          <w:ilvl w:val="0"/>
          <w:numId w:val="2"/>
        </w:numPr>
        <w:spacing w:after="70" w:line="276"/>
      </w:pPr>
      <w:r>
        <w:rPr>
          <w:rFonts w:ascii="Calibri" w:cs="Calibri" w:eastAsia="Calibri" w:hAnsi="Calibri"/>
          <w:color w:val="2C3440"/>
          <w:sz w:val="21"/>
          <w:szCs w:val="21"/>
        </w:rPr>
        <w:t xml:space="preserve">Emergency, after-hours, or special-event cleaning requested outside the schedule</w:t>
      </w:r>
    </w:p>
    <w:p>
      <w:pPr>
        <w:pStyle w:val="ListParagraph"/>
        <w:numPr>
          <w:ilvl w:val="0"/>
          <w:numId w:val="2"/>
        </w:numPr>
        <w:spacing w:after="70" w:line="276"/>
      </w:pPr>
      <w:r>
        <w:rPr>
          <w:rFonts w:ascii="Calibri" w:cs="Calibri" w:eastAsia="Calibri" w:hAnsi="Calibri"/>
          <w:color w:val="2C3440"/>
          <w:sz w:val="21"/>
          <w:szCs w:val="21"/>
        </w:rPr>
        <w:t xml:space="preserve">Damage restoration, flood, or biohazard response</w:t>
      </w:r>
    </w:p>
    <w:p>
      <w:pPr>
        <w:pStyle w:val="ListParagraph"/>
        <w:numPr>
          <w:ilvl w:val="0"/>
          <w:numId w:val="2"/>
        </w:numPr>
        <w:spacing w:after="70" w:line="276"/>
      </w:pPr>
      <w:r>
        <w:rPr>
          <w:rFonts w:ascii="Calibri" w:cs="Calibri" w:eastAsia="Calibri" w:hAnsi="Calibri"/>
          <w:color w:val="2C3440"/>
          <w:sz w:val="21"/>
          <w:szCs w:val="21"/>
        </w:rPr>
        <w:t xml:space="preserve">Additional square footage or scope added after contract start</w:t>
      </w:r>
    </w:p>
    <w:p>
      <w:pPr>
        <w:pStyle w:val="Heading2"/>
        <w:spacing w:after="100" w:before="260"/>
      </w:pPr>
      <w:r>
        <w:rPr>
          <w:rFonts w:ascii="Calibri" w:cs="Calibri" w:eastAsia="Calibri" w:hAnsi="Calibri"/>
          <w:b/>
          <w:bCs/>
          <w:color w:val="2C3440"/>
          <w:sz w:val="24"/>
          <w:szCs w:val="24"/>
        </w:rPr>
        <w:t xml:space="preserve">Payment terms</w:t>
      </w:r>
    </w:p>
    <w:p>
      <w:pPr>
        <w:spacing w:after="100" w:line="276"/>
      </w:pPr>
      <w:r>
        <w:rPr>
          <w:rFonts w:ascii="Calibri" w:cs="Calibri" w:eastAsia="Calibri" w:hAnsi="Calibri"/>
          <w:b/>
          <w:bCs/>
          <w:color w:val="2C3440"/>
          <w:sz w:val="21"/>
          <w:szCs w:val="21"/>
        </w:rPr>
        <w:t xml:space="preserve">Invoicing:  </w:t>
      </w:r>
      <w:r>
        <w:rPr>
          <w:rFonts w:ascii="Calibri" w:cs="Calibri" w:eastAsia="Calibri" w:hAnsi="Calibri"/>
          <w:i/>
          <w:iCs/>
          <w:color w:val="4B5563"/>
          <w:sz w:val="21"/>
          <w:szCs w:val="21"/>
        </w:rPr>
        <w:t xml:space="preserve">[e.g. monthly in advance, on the 1st]</w:t>
      </w:r>
    </w:p>
    <w:p>
      <w:pPr>
        <w:spacing w:after="100" w:line="276"/>
      </w:pPr>
      <w:r>
        <w:rPr>
          <w:rFonts w:ascii="Calibri" w:cs="Calibri" w:eastAsia="Calibri" w:hAnsi="Calibri"/>
          <w:b/>
          <w:bCs/>
          <w:color w:val="2C3440"/>
          <w:sz w:val="21"/>
          <w:szCs w:val="21"/>
        </w:rPr>
        <w:t xml:space="preserve">Payment due:  </w:t>
      </w:r>
      <w:r>
        <w:rPr>
          <w:rFonts w:ascii="Calibri" w:cs="Calibri" w:eastAsia="Calibri" w:hAnsi="Calibri"/>
          <w:i/>
          <w:iCs/>
          <w:color w:val="4B5563"/>
          <w:sz w:val="21"/>
          <w:szCs w:val="21"/>
        </w:rPr>
        <w:t xml:space="preserve">[e.g. net 30 from invoice date]</w:t>
      </w:r>
    </w:p>
    <w:p>
      <w:pPr>
        <w:spacing w:after="100" w:line="276"/>
      </w:pPr>
      <w:r>
        <w:rPr>
          <w:rFonts w:ascii="Calibri" w:cs="Calibri" w:eastAsia="Calibri" w:hAnsi="Calibri"/>
          <w:b/>
          <w:bCs/>
          <w:color w:val="2C3440"/>
          <w:sz w:val="21"/>
          <w:szCs w:val="21"/>
        </w:rPr>
        <w:t xml:space="preserve">Late payment:  </w:t>
      </w:r>
      <w:r>
        <w:rPr>
          <w:rFonts w:ascii="Calibri" w:cs="Calibri" w:eastAsia="Calibri" w:hAnsi="Calibri"/>
          <w:i/>
          <w:iCs/>
          <w:color w:val="4B5563"/>
          <w:sz w:val="21"/>
          <w:szCs w:val="21"/>
        </w:rPr>
        <w:t xml:space="preserve">[e.g. 1.5% per month on past-due balances]</w:t>
      </w:r>
    </w:p>
    <w:p>
      <w:pPr>
        <w:spacing w:after="100" w:line="276"/>
      </w:pPr>
      <w:r>
        <w:rPr>
          <w:rFonts w:ascii="Calibri" w:cs="Calibri" w:eastAsia="Calibri" w:hAnsi="Calibri"/>
          <w:b/>
          <w:bCs/>
          <w:color w:val="2C3440"/>
          <w:sz w:val="21"/>
          <w:szCs w:val="21"/>
        </w:rPr>
        <w:t xml:space="preserve">Annual adjustment:  </w:t>
      </w:r>
      <w:r>
        <w:rPr>
          <w:rFonts w:ascii="Calibri" w:cs="Calibri" w:eastAsia="Calibri" w:hAnsi="Calibri"/>
          <w:i/>
          <w:iCs/>
          <w:color w:val="4B5563"/>
          <w:sz w:val="21"/>
          <w:szCs w:val="21"/>
        </w:rPr>
        <w:t xml:space="preserve">[e.g. pricing reviewed annually; adjustments tied to prevailing wage changes]</w:t>
      </w:r>
    </w:p>
    <w:p>
      <w:pPr>
        <w:pBdr>
          <w:left w:val="single" w:color="9AA3B0" w:sz="12" w:space="10"/>
        </w:pBdr>
        <w:spacing w:after="200" w:before="100" w:line="276"/>
        <w:ind w:left="200"/>
      </w:pPr>
      <w:r>
        <w:rPr>
          <w:rFonts w:ascii="Calibri" w:cs="Calibri" w:eastAsia="Calibri" w:hAnsi="Calibri"/>
          <w:i/>
          <w:iCs/>
          <w:color w:val="4B5563"/>
          <w:sz w:val="19"/>
          <w:szCs w:val="19"/>
        </w:rPr>
        <w:t xml:space="preserve">The annual adjustment clause matters more than it looks. Wages move every year. Without this line you absorb every increase for the full contract term.</w:t>
      </w:r>
    </w:p>
    <w:p>
      <w:r>
        <w:br w:type="page"/>
      </w:r>
    </w:p>
    <w:p>
      <w:pPr>
        <w:pStyle w:val="Heading1"/>
        <w:pBdr>
          <w:bottom w:val="single" w:color="2C3440" w:sz="8" w:space="6"/>
        </w:pBdr>
        <w:spacing w:after="160" w:before="360"/>
      </w:pPr>
      <w:r>
        <w:rPr>
          <w:rFonts w:ascii="Calibri" w:cs="Calibri" w:eastAsia="Calibri" w:hAnsi="Calibri"/>
          <w:b/>
          <w:bCs/>
          <w:color w:val="2C3440"/>
          <w:sz w:val="30"/>
          <w:szCs w:val="30"/>
        </w:rPr>
        <w:t xml:space="preserve">5. Service Verification and Reporting</w:t>
      </w:r>
    </w:p>
    <w:p>
      <w:pPr>
        <w:spacing w:after="120" w:line="276"/>
      </w:pPr>
      <w:r>
        <w:rPr>
          <w:rFonts w:ascii="Calibri" w:cs="Calibri" w:eastAsia="Calibri" w:hAnsi="Calibri"/>
          <w:color w:val="2C3440"/>
          <w:sz w:val="21"/>
          <w:szCs w:val="21"/>
        </w:rPr>
        <w:t xml:space="preserve">This section is what separates a professional proposal from a price quote. Most cleaning contracts are not lost over poor work. They are lost because the contractor could not prove the work was done.</w:t>
      </w:r>
    </w:p>
    <w:p>
      <w:pPr>
        <w:spacing w:after="100"/>
      </w:pPr>
      <w:r>
        <w:rPr>
          <w:sz w:val="2"/>
          <w:szCs w:val="2"/>
        </w:rPr>
        <w:t xml:space="preserve"/>
      </w:r>
    </w:p>
    <w:p>
      <w:pPr>
        <w:pStyle w:val="Heading2"/>
        <w:spacing w:after="100" w:before="260"/>
      </w:pPr>
      <w:r>
        <w:rPr>
          <w:rFonts w:ascii="Calibri" w:cs="Calibri" w:eastAsia="Calibri" w:hAnsi="Calibri"/>
          <w:b/>
          <w:bCs/>
          <w:color w:val="2C3440"/>
          <w:sz w:val="24"/>
          <w:szCs w:val="24"/>
        </w:rPr>
        <w:t xml:space="preserve">How service is documented</w:t>
      </w:r>
    </w:p>
    <w:p>
      <w:pPr>
        <w:pStyle w:val="ListParagraph"/>
        <w:numPr>
          <w:ilvl w:val="0"/>
          <w:numId w:val="2"/>
        </w:numPr>
        <w:spacing w:after="70" w:line="276"/>
      </w:pPr>
      <w:r>
        <w:rPr>
          <w:rFonts w:ascii="Calibri" w:cs="Calibri" w:eastAsia="Calibri" w:hAnsi="Calibri"/>
          <w:color w:val="2C3440"/>
          <w:sz w:val="21"/>
          <w:szCs w:val="21"/>
        </w:rPr>
        <w:t xml:space="preserve">Every shift is logged with a GPS-verified check-in and check-out timestamp</w:t>
      </w:r>
    </w:p>
    <w:p>
      <w:pPr>
        <w:pStyle w:val="ListParagraph"/>
        <w:numPr>
          <w:ilvl w:val="0"/>
          <w:numId w:val="2"/>
        </w:numPr>
        <w:spacing w:after="70" w:line="276"/>
      </w:pPr>
      <w:r>
        <w:rPr>
          <w:rFonts w:ascii="Calibri" w:cs="Calibri" w:eastAsia="Calibri" w:hAnsi="Calibri"/>
          <w:color w:val="2C3440"/>
          <w:sz w:val="21"/>
          <w:szCs w:val="21"/>
        </w:rPr>
        <w:t xml:space="preserve">Photo documentation is captured on site and attached to the shift record</w:t>
      </w:r>
    </w:p>
    <w:p>
      <w:pPr>
        <w:pStyle w:val="ListParagraph"/>
        <w:numPr>
          <w:ilvl w:val="0"/>
          <w:numId w:val="2"/>
        </w:numPr>
        <w:spacing w:after="70" w:line="276"/>
      </w:pPr>
      <w:r>
        <w:rPr>
          <w:rFonts w:ascii="Calibri" w:cs="Calibri" w:eastAsia="Calibri" w:hAnsi="Calibri"/>
          <w:color w:val="2C3440"/>
          <w:sz w:val="21"/>
          <w:szCs w:val="21"/>
        </w:rPr>
        <w:t xml:space="preserve">A service report is delivered to the client contact after each completed shift</w:t>
      </w:r>
    </w:p>
    <w:p>
      <w:pPr>
        <w:pStyle w:val="ListParagraph"/>
        <w:numPr>
          <w:ilvl w:val="0"/>
          <w:numId w:val="2"/>
        </w:numPr>
        <w:spacing w:after="70" w:line="276"/>
      </w:pPr>
      <w:r>
        <w:rPr>
          <w:rFonts w:ascii="Calibri" w:cs="Calibri" w:eastAsia="Calibri" w:hAnsi="Calibri"/>
          <w:color w:val="2C3440"/>
          <w:sz w:val="21"/>
          <w:szCs w:val="21"/>
        </w:rPr>
        <w:t xml:space="preserve">Shift history is retained and searchable for the full contract term</w:t>
      </w:r>
    </w:p>
    <w:p>
      <w:pPr>
        <w:pStyle w:val="Heading2"/>
        <w:spacing w:after="100" w:before="260"/>
      </w:pPr>
      <w:r>
        <w:rPr>
          <w:rFonts w:ascii="Calibri" w:cs="Calibri" w:eastAsia="Calibri" w:hAnsi="Calibri"/>
          <w:b/>
          <w:bCs/>
          <w:color w:val="2C3440"/>
          <w:sz w:val="24"/>
          <w:szCs w:val="24"/>
        </w:rPr>
        <w:t xml:space="preserve">Quality inspections</w:t>
      </w:r>
    </w:p>
    <w:p>
      <w:pPr>
        <w:spacing w:after="100" w:line="276"/>
      </w:pPr>
      <w:r>
        <w:rPr>
          <w:rFonts w:ascii="Calibri" w:cs="Calibri" w:eastAsia="Calibri" w:hAnsi="Calibri"/>
          <w:b/>
          <w:bCs/>
          <w:color w:val="2C3440"/>
          <w:sz w:val="21"/>
          <w:szCs w:val="21"/>
        </w:rPr>
        <w:t xml:space="preserve">Supervisor inspection frequency:  </w:t>
      </w:r>
      <w:r>
        <w:rPr>
          <w:rFonts w:ascii="Calibri" w:cs="Calibri" w:eastAsia="Calibri" w:hAnsi="Calibri"/>
          <w:i/>
          <w:iCs/>
          <w:color w:val="4B5563"/>
          <w:sz w:val="21"/>
          <w:szCs w:val="21"/>
        </w:rPr>
        <w:t xml:space="preserve">[e.g. weekly]</w:t>
      </w:r>
    </w:p>
    <w:p>
      <w:pPr>
        <w:spacing w:after="100" w:line="276"/>
      </w:pPr>
      <w:r>
        <w:rPr>
          <w:rFonts w:ascii="Calibri" w:cs="Calibri" w:eastAsia="Calibri" w:hAnsi="Calibri"/>
          <w:b/>
          <w:bCs/>
          <w:color w:val="2C3440"/>
          <w:sz w:val="21"/>
          <w:szCs w:val="21"/>
        </w:rPr>
        <w:t xml:space="preserve">Joint client walkthrough:  </w:t>
      </w:r>
      <w:r>
        <w:rPr>
          <w:rFonts w:ascii="Calibri" w:cs="Calibri" w:eastAsia="Calibri" w:hAnsi="Calibri"/>
          <w:i/>
          <w:iCs/>
          <w:color w:val="4B5563"/>
          <w:sz w:val="21"/>
          <w:szCs w:val="21"/>
        </w:rPr>
        <w:t xml:space="preserve">[e.g. monthly, or quarterly]</w:t>
      </w:r>
    </w:p>
    <w:p>
      <w:pPr>
        <w:spacing w:after="100" w:line="276"/>
      </w:pPr>
      <w:r>
        <w:rPr>
          <w:rFonts w:ascii="Calibri" w:cs="Calibri" w:eastAsia="Calibri" w:hAnsi="Calibri"/>
          <w:b/>
          <w:bCs/>
          <w:color w:val="2C3440"/>
          <w:sz w:val="21"/>
          <w:szCs w:val="21"/>
        </w:rPr>
        <w:t xml:space="preserve">Inspection scoring:  </w:t>
      </w:r>
      <w:r>
        <w:rPr>
          <w:rFonts w:ascii="Calibri" w:cs="Calibri" w:eastAsia="Calibri" w:hAnsi="Calibri"/>
          <w:i/>
          <w:iCs/>
          <w:color w:val="4B5563"/>
          <w:sz w:val="21"/>
          <w:szCs w:val="21"/>
        </w:rPr>
        <w:t xml:space="preserve">[e.g. scored checklist with photo evidence on any flagged item]</w:t>
      </w:r>
    </w:p>
    <w:p>
      <w:pPr>
        <w:pStyle w:val="Heading2"/>
        <w:spacing w:after="100" w:before="260"/>
      </w:pPr>
      <w:r>
        <w:rPr>
          <w:rFonts w:ascii="Calibri" w:cs="Calibri" w:eastAsia="Calibri" w:hAnsi="Calibri"/>
          <w:b/>
          <w:bCs/>
          <w:color w:val="2C3440"/>
          <w:sz w:val="24"/>
          <w:szCs w:val="24"/>
        </w:rPr>
        <w:t xml:space="preserve">Issue resolution</w:t>
      </w:r>
    </w:p>
    <w:p>
      <w:pPr>
        <w:spacing w:after="120" w:line="276"/>
      </w:pPr>
      <w:r>
        <w:rPr>
          <w:rFonts w:ascii="Calibri" w:cs="Calibri" w:eastAsia="Calibri" w:hAnsi="Calibri"/>
          <w:color w:val="2C3440"/>
          <w:sz w:val="21"/>
          <w:szCs w:val="21"/>
        </w:rPr>
        <w:t xml:space="preserve">Deficiencies reported by the client are acknowledged within one business day and corrected on the next scheduled service visit, or sooner where the condition affects safety or sanitation. Each reported issue is logged with a resolution timestamp and photo confirmation.</w:t>
      </w:r>
    </w:p>
    <w:p>
      <w:pPr>
        <w:spacing w:after="100" w:line="276"/>
      </w:pPr>
      <w:r>
        <w:rPr>
          <w:rFonts w:ascii="Calibri" w:cs="Calibri" w:eastAsia="Calibri" w:hAnsi="Calibri"/>
          <w:b/>
          <w:bCs/>
          <w:color w:val="2C3440"/>
          <w:sz w:val="21"/>
          <w:szCs w:val="21"/>
        </w:rPr>
        <w:t xml:space="preserve">Primary service contact:  </w:t>
      </w:r>
      <w:r>
        <w:rPr>
          <w:rFonts w:ascii="Calibri" w:cs="Calibri" w:eastAsia="Calibri" w:hAnsi="Calibri"/>
          <w:i/>
          <w:iCs/>
          <w:color w:val="4B5563"/>
          <w:sz w:val="21"/>
          <w:szCs w:val="21"/>
        </w:rPr>
        <w:t xml:space="preserve">[name, phone, email]</w:t>
      </w:r>
    </w:p>
    <w:p>
      <w:pPr>
        <w:spacing w:after="100" w:line="276"/>
      </w:pPr>
      <w:r>
        <w:rPr>
          <w:rFonts w:ascii="Calibri" w:cs="Calibri" w:eastAsia="Calibri" w:hAnsi="Calibri"/>
          <w:b/>
          <w:bCs/>
          <w:color w:val="2C3440"/>
          <w:sz w:val="21"/>
          <w:szCs w:val="21"/>
        </w:rPr>
        <w:t xml:space="preserve">After-hours escalation:  </w:t>
      </w:r>
      <w:r>
        <w:rPr>
          <w:rFonts w:ascii="Calibri" w:cs="Calibri" w:eastAsia="Calibri" w:hAnsi="Calibri"/>
          <w:i/>
          <w:iCs/>
          <w:color w:val="4B5563"/>
          <w:sz w:val="21"/>
          <w:szCs w:val="21"/>
        </w:rPr>
        <w:t xml:space="preserve">[phone]</w:t>
      </w:r>
    </w:p>
    <w:p>
      <w:pPr>
        <w:pBdr>
          <w:left w:val="single" w:color="9AA3B0" w:sz="12" w:space="10"/>
        </w:pBdr>
        <w:spacing w:after="200" w:before="100" w:line="276"/>
        <w:ind w:left="200"/>
      </w:pPr>
      <w:r>
        <w:rPr>
          <w:rFonts w:ascii="Calibri" w:cs="Calibri" w:eastAsia="Calibri" w:hAnsi="Calibri"/>
          <w:i/>
          <w:iCs/>
          <w:color w:val="4B5563"/>
          <w:sz w:val="19"/>
          <w:szCs w:val="19"/>
        </w:rPr>
        <w:t xml:space="preserve">Do not soften this section. A client who has been burned by a previous contractor will read it twice, and it is the reason you win the job over a cheaper bid.</w:t>
      </w:r>
    </w:p>
    <w:p>
      <w:pPr>
        <w:pStyle w:val="Heading1"/>
        <w:pBdr>
          <w:bottom w:val="single" w:color="2C3440" w:sz="8" w:space="6"/>
        </w:pBdr>
        <w:spacing w:after="160" w:before="360"/>
      </w:pPr>
      <w:r>
        <w:rPr>
          <w:rFonts w:ascii="Calibri" w:cs="Calibri" w:eastAsia="Calibri" w:hAnsi="Calibri"/>
          <w:b/>
          <w:bCs/>
          <w:color w:val="2C3440"/>
          <w:sz w:val="30"/>
          <w:szCs w:val="30"/>
        </w:rPr>
        <w:t xml:space="preserve">6. Insurance and Compliance</w:t>
      </w:r>
    </w:p>
    <w:p>
      <w:pPr>
        <w:spacing w:after="120" w:line="276"/>
      </w:pPr>
      <w:r>
        <w:rPr>
          <w:rFonts w:ascii="Calibri" w:cs="Calibri" w:eastAsia="Calibri" w:hAnsi="Calibri"/>
          <w:color w:val="2C3440"/>
          <w:sz w:val="21"/>
          <w:szCs w:val="21"/>
        </w:rPr>
        <w:t xml:space="preserve">Certificates of insurance are provided prior to the service start date and are maintained for the term of the agreement.</w:t>
      </w:r>
    </w:p>
    <w:p>
      <w:pPr>
        <w:spacing w:after="80"/>
      </w:pPr>
      <w:r>
        <w:rPr>
          <w:sz w:val="2"/>
          <w:szCs w:val="2"/>
        </w:rPr>
        <w:t xml:space="preserve"/>
      </w:r>
    </w:p>
    <w:p>
      <w:pPr>
        <w:spacing w:after="100" w:line="276"/>
      </w:pPr>
      <w:r>
        <w:rPr>
          <w:rFonts w:ascii="Calibri" w:cs="Calibri" w:eastAsia="Calibri" w:hAnsi="Calibri"/>
          <w:b/>
          <w:bCs/>
          <w:color w:val="2C3440"/>
          <w:sz w:val="21"/>
          <w:szCs w:val="21"/>
        </w:rPr>
        <w:t xml:space="preserve">General liability:  </w:t>
      </w:r>
      <w:r>
        <w:rPr>
          <w:rFonts w:ascii="Calibri" w:cs="Calibri" w:eastAsia="Calibri" w:hAnsi="Calibri"/>
          <w:i/>
          <w:iCs/>
          <w:color w:val="4B5563"/>
          <w:sz w:val="21"/>
          <w:szCs w:val="21"/>
        </w:rPr>
        <w:t xml:space="preserve">[coverage amount]</w:t>
      </w:r>
    </w:p>
    <w:p>
      <w:pPr>
        <w:spacing w:after="100" w:line="276"/>
      </w:pPr>
      <w:r>
        <w:rPr>
          <w:rFonts w:ascii="Calibri" w:cs="Calibri" w:eastAsia="Calibri" w:hAnsi="Calibri"/>
          <w:b/>
          <w:bCs/>
          <w:color w:val="2C3440"/>
          <w:sz w:val="21"/>
          <w:szCs w:val="21"/>
        </w:rPr>
        <w:t xml:space="preserve">Workers compensation:  </w:t>
      </w:r>
      <w:r>
        <w:rPr>
          <w:rFonts w:ascii="Calibri" w:cs="Calibri" w:eastAsia="Calibri" w:hAnsi="Calibri"/>
          <w:i/>
          <w:iCs/>
          <w:color w:val="4B5563"/>
          <w:sz w:val="21"/>
          <w:szCs w:val="21"/>
        </w:rPr>
        <w:t xml:space="preserve">[statutory / coverage amount]</w:t>
      </w:r>
    </w:p>
    <w:p>
      <w:pPr>
        <w:spacing w:after="100" w:line="276"/>
      </w:pPr>
      <w:r>
        <w:rPr>
          <w:rFonts w:ascii="Calibri" w:cs="Calibri" w:eastAsia="Calibri" w:hAnsi="Calibri"/>
          <w:b/>
          <w:bCs/>
          <w:color w:val="2C3440"/>
          <w:sz w:val="21"/>
          <w:szCs w:val="21"/>
        </w:rPr>
        <w:t xml:space="preserve">Commercial auto:  </w:t>
      </w:r>
      <w:r>
        <w:rPr>
          <w:rFonts w:ascii="Calibri" w:cs="Calibri" w:eastAsia="Calibri" w:hAnsi="Calibri"/>
          <w:i/>
          <w:iCs/>
          <w:color w:val="4B5563"/>
          <w:sz w:val="21"/>
          <w:szCs w:val="21"/>
        </w:rPr>
        <w:t xml:space="preserve">[coverage amount]</w:t>
      </w:r>
    </w:p>
    <w:p>
      <w:pPr>
        <w:spacing w:after="100" w:line="276"/>
      </w:pPr>
      <w:r>
        <w:rPr>
          <w:rFonts w:ascii="Calibri" w:cs="Calibri" w:eastAsia="Calibri" w:hAnsi="Calibri"/>
          <w:b/>
          <w:bCs/>
          <w:color w:val="2C3440"/>
          <w:sz w:val="21"/>
          <w:szCs w:val="21"/>
        </w:rPr>
        <w:t xml:space="preserve">Janitorial bond:  </w:t>
      </w:r>
      <w:r>
        <w:rPr>
          <w:rFonts w:ascii="Calibri" w:cs="Calibri" w:eastAsia="Calibri" w:hAnsi="Calibri"/>
          <w:i/>
          <w:iCs/>
          <w:color w:val="4B5563"/>
          <w:sz w:val="21"/>
          <w:szCs w:val="21"/>
        </w:rPr>
        <w:t xml:space="preserve">[amount, if applicable]</w:t>
      </w:r>
    </w:p>
    <w:p>
      <w:pPr>
        <w:spacing w:after="100"/>
      </w:pPr>
      <w:r>
        <w:rPr>
          <w:sz w:val="2"/>
          <w:szCs w:val="2"/>
        </w:rPr>
        <w:t xml:space="preserve"/>
      </w:r>
    </w:p>
    <w:p>
      <w:pPr>
        <w:pStyle w:val="ListParagraph"/>
        <w:numPr>
          <w:ilvl w:val="0"/>
          <w:numId w:val="2"/>
        </w:numPr>
        <w:spacing w:after="70" w:line="276"/>
      </w:pPr>
      <w:r>
        <w:rPr>
          <w:rFonts w:ascii="Calibri" w:cs="Calibri" w:eastAsia="Calibri" w:hAnsi="Calibri"/>
          <w:color w:val="2C3440"/>
          <w:sz w:val="21"/>
          <w:szCs w:val="21"/>
        </w:rPr>
        <w:t xml:space="preserve">All personnel are screened prior to assignment in accordance with applicable law</w:t>
      </w:r>
    </w:p>
    <w:p>
      <w:pPr>
        <w:pStyle w:val="ListParagraph"/>
        <w:numPr>
          <w:ilvl w:val="0"/>
          <w:numId w:val="2"/>
        </w:numPr>
        <w:spacing w:after="70" w:line="276"/>
      </w:pPr>
      <w:r>
        <w:rPr>
          <w:rFonts w:ascii="Calibri" w:cs="Calibri" w:eastAsia="Calibri" w:hAnsi="Calibri"/>
          <w:color w:val="2C3440"/>
          <w:sz w:val="21"/>
          <w:szCs w:val="21"/>
        </w:rPr>
        <w:t xml:space="preserve">All personnel are employees or documented subcontractors; no undocumented labor is used</w:t>
      </w:r>
    </w:p>
    <w:p>
      <w:pPr>
        <w:pStyle w:val="ListParagraph"/>
        <w:numPr>
          <w:ilvl w:val="0"/>
          <w:numId w:val="2"/>
        </w:numPr>
        <w:spacing w:after="70" w:line="276"/>
      </w:pPr>
      <w:r>
        <w:rPr>
          <w:rFonts w:ascii="Calibri" w:cs="Calibri" w:eastAsia="Calibri" w:hAnsi="Calibri"/>
          <w:color w:val="2C3440"/>
          <w:sz w:val="21"/>
          <w:szCs w:val="21"/>
        </w:rPr>
        <w:t xml:space="preserve">Safety data sheets for all chemicals used on site are available on request</w:t>
      </w:r>
    </w:p>
    <w:p>
      <w:pPr>
        <w:pStyle w:val="ListParagraph"/>
        <w:numPr>
          <w:ilvl w:val="0"/>
          <w:numId w:val="2"/>
        </w:numPr>
        <w:spacing w:after="70" w:line="276"/>
      </w:pPr>
      <w:r>
        <w:rPr>
          <w:rFonts w:ascii="Calibri" w:cs="Calibri" w:eastAsia="Calibri" w:hAnsi="Calibri"/>
          <w:color w:val="2C3440"/>
          <w:sz w:val="21"/>
          <w:szCs w:val="21"/>
        </w:rPr>
        <w:t xml:space="preserve">Client will be named as additional insured on request</w:t>
      </w:r>
    </w:p>
    <w:p>
      <w:r>
        <w:br w:type="page"/>
      </w:r>
    </w:p>
    <w:p>
      <w:pPr>
        <w:pStyle w:val="Heading1"/>
        <w:pBdr>
          <w:bottom w:val="single" w:color="2C3440" w:sz="8" w:space="6"/>
        </w:pBdr>
        <w:spacing w:after="160" w:before="360"/>
      </w:pPr>
      <w:r>
        <w:rPr>
          <w:rFonts w:ascii="Calibri" w:cs="Calibri" w:eastAsia="Calibri" w:hAnsi="Calibri"/>
          <w:b/>
          <w:bCs/>
          <w:color w:val="2C3440"/>
          <w:sz w:val="30"/>
          <w:szCs w:val="30"/>
        </w:rPr>
        <w:t xml:space="preserve">7. Term and Conditions</w:t>
      </w:r>
    </w:p>
    <w:p>
      <w:pPr>
        <w:pStyle w:val="Heading2"/>
        <w:spacing w:after="100" w:before="260"/>
      </w:pPr>
      <w:r>
        <w:rPr>
          <w:rFonts w:ascii="Calibri" w:cs="Calibri" w:eastAsia="Calibri" w:hAnsi="Calibri"/>
          <w:b/>
          <w:bCs/>
          <w:color w:val="2C3440"/>
          <w:sz w:val="24"/>
          <w:szCs w:val="24"/>
        </w:rPr>
        <w:t xml:space="preserve">Term</w:t>
      </w:r>
    </w:p>
    <w:p>
      <w:pPr>
        <w:spacing w:after="100" w:line="276"/>
      </w:pPr>
      <w:r>
        <w:rPr>
          <w:rFonts w:ascii="Calibri" w:cs="Calibri" w:eastAsia="Calibri" w:hAnsi="Calibri"/>
          <w:b/>
          <w:bCs/>
          <w:color w:val="2C3440"/>
          <w:sz w:val="21"/>
          <w:szCs w:val="21"/>
        </w:rPr>
        <w:t xml:space="preserve">Initial term:  </w:t>
      </w:r>
      <w:r>
        <w:rPr>
          <w:rFonts w:ascii="Calibri" w:cs="Calibri" w:eastAsia="Calibri" w:hAnsi="Calibri"/>
          <w:i/>
          <w:iCs/>
          <w:color w:val="4B5563"/>
          <w:sz w:val="21"/>
          <w:szCs w:val="21"/>
        </w:rPr>
        <w:t xml:space="preserve">[e.g. 12 months from the service start date]</w:t>
      </w:r>
    </w:p>
    <w:p>
      <w:pPr>
        <w:spacing w:after="100" w:line="276"/>
      </w:pPr>
      <w:r>
        <w:rPr>
          <w:rFonts w:ascii="Calibri" w:cs="Calibri" w:eastAsia="Calibri" w:hAnsi="Calibri"/>
          <w:b/>
          <w:bCs/>
          <w:color w:val="2C3440"/>
          <w:sz w:val="21"/>
          <w:szCs w:val="21"/>
        </w:rPr>
        <w:t xml:space="preserve">Renewal:  </w:t>
      </w:r>
      <w:r>
        <w:rPr>
          <w:rFonts w:ascii="Calibri" w:cs="Calibri" w:eastAsia="Calibri" w:hAnsi="Calibri"/>
          <w:i/>
          <w:iCs/>
          <w:color w:val="4B5563"/>
          <w:sz w:val="21"/>
          <w:szCs w:val="21"/>
        </w:rPr>
        <w:t xml:space="preserve">[e.g. automatically renews for successive 12-month terms]</w:t>
      </w:r>
    </w:p>
    <w:p>
      <w:pPr>
        <w:pStyle w:val="Heading2"/>
        <w:spacing w:after="100" w:before="260"/>
      </w:pPr>
      <w:r>
        <w:rPr>
          <w:rFonts w:ascii="Calibri" w:cs="Calibri" w:eastAsia="Calibri" w:hAnsi="Calibri"/>
          <w:b/>
          <w:bCs/>
          <w:color w:val="2C3440"/>
          <w:sz w:val="24"/>
          <w:szCs w:val="24"/>
        </w:rPr>
        <w:t xml:space="preserve">Termination</w:t>
      </w:r>
    </w:p>
    <w:p>
      <w:pPr>
        <w:spacing w:after="100" w:line="276"/>
      </w:pPr>
      <w:r>
        <w:rPr>
          <w:rFonts w:ascii="Calibri" w:cs="Calibri" w:eastAsia="Calibri" w:hAnsi="Calibri"/>
          <w:b/>
          <w:bCs/>
          <w:color w:val="2C3440"/>
          <w:sz w:val="21"/>
          <w:szCs w:val="21"/>
        </w:rPr>
        <w:t xml:space="preserve">Notice required:  </w:t>
      </w:r>
      <w:r>
        <w:rPr>
          <w:rFonts w:ascii="Calibri" w:cs="Calibri" w:eastAsia="Calibri" w:hAnsi="Calibri"/>
          <w:i/>
          <w:iCs/>
          <w:color w:val="4B5563"/>
          <w:sz w:val="21"/>
          <w:szCs w:val="21"/>
        </w:rPr>
        <w:t xml:space="preserve">[e.g. 30 days written notice by either party]</w:t>
      </w:r>
    </w:p>
    <w:p>
      <w:pPr>
        <w:spacing w:after="120" w:line="276"/>
      </w:pPr>
      <w:r>
        <w:rPr>
          <w:rFonts w:ascii="Calibri" w:cs="Calibri" w:eastAsia="Calibri" w:hAnsi="Calibri"/>
          <w:color w:val="2C3440"/>
          <w:sz w:val="21"/>
          <w:szCs w:val="21"/>
        </w:rPr>
        <w:t xml:space="preserve">Where a deficiency is cited as grounds for termination, the service provider is given written notice describing the deficiency and a cure period of not fewer than fifteen days to correct it.</w:t>
      </w:r>
    </w:p>
    <w:p>
      <w:pPr>
        <w:pBdr>
          <w:left w:val="single" w:color="9AA3B0" w:sz="12" w:space="10"/>
        </w:pBdr>
        <w:spacing w:after="200" w:before="100" w:line="276"/>
        <w:ind w:left="200"/>
      </w:pPr>
      <w:r>
        <w:rPr>
          <w:rFonts w:ascii="Calibri" w:cs="Calibri" w:eastAsia="Calibri" w:hAnsi="Calibri"/>
          <w:i/>
          <w:iCs/>
          <w:color w:val="4B5563"/>
          <w:sz w:val="19"/>
          <w:szCs w:val="19"/>
        </w:rPr>
        <w:t xml:space="preserve">The cure period is the single most valuable clause in this document. Without it, one bad week can end a contract you spent months winning.</w:t>
      </w:r>
    </w:p>
    <w:p>
      <w:pPr>
        <w:pStyle w:val="Heading2"/>
        <w:spacing w:after="100" w:before="260"/>
      </w:pPr>
      <w:r>
        <w:rPr>
          <w:rFonts w:ascii="Calibri" w:cs="Calibri" w:eastAsia="Calibri" w:hAnsi="Calibri"/>
          <w:b/>
          <w:bCs/>
          <w:color w:val="2C3440"/>
          <w:sz w:val="24"/>
          <w:szCs w:val="24"/>
        </w:rPr>
        <w:t xml:space="preserve">Access and client responsibilities</w:t>
      </w:r>
    </w:p>
    <w:p>
      <w:pPr>
        <w:pStyle w:val="ListParagraph"/>
        <w:numPr>
          <w:ilvl w:val="0"/>
          <w:numId w:val="2"/>
        </w:numPr>
        <w:spacing w:after="70" w:line="276"/>
      </w:pPr>
      <w:r>
        <w:rPr>
          <w:rFonts w:ascii="Calibri" w:cs="Calibri" w:eastAsia="Calibri" w:hAnsi="Calibri"/>
          <w:color w:val="2C3440"/>
          <w:sz w:val="21"/>
          <w:szCs w:val="21"/>
        </w:rPr>
        <w:t xml:space="preserve">Client provides building access, keys or credentials, and any required security clearance</w:t>
      </w:r>
    </w:p>
    <w:p>
      <w:pPr>
        <w:pStyle w:val="ListParagraph"/>
        <w:numPr>
          <w:ilvl w:val="0"/>
          <w:numId w:val="2"/>
        </w:numPr>
        <w:spacing w:after="70" w:line="276"/>
      </w:pPr>
      <w:r>
        <w:rPr>
          <w:rFonts w:ascii="Calibri" w:cs="Calibri" w:eastAsia="Calibri" w:hAnsi="Calibri"/>
          <w:color w:val="2C3440"/>
          <w:sz w:val="21"/>
          <w:szCs w:val="21"/>
        </w:rPr>
        <w:t xml:space="preserve">Client provides access to hot and cold water and to electrical outlets</w:t>
      </w:r>
    </w:p>
    <w:p>
      <w:pPr>
        <w:pStyle w:val="ListParagraph"/>
        <w:numPr>
          <w:ilvl w:val="0"/>
          <w:numId w:val="2"/>
        </w:numPr>
        <w:spacing w:after="70" w:line="276"/>
      </w:pPr>
      <w:r>
        <w:rPr>
          <w:rFonts w:ascii="Calibri" w:cs="Calibri" w:eastAsia="Calibri" w:hAnsi="Calibri"/>
          <w:color w:val="2C3440"/>
          <w:sz w:val="21"/>
          <w:szCs w:val="21"/>
        </w:rPr>
        <w:t xml:space="preserve">Client provides a secured area for storage of equipment and supplies</w:t>
      </w:r>
    </w:p>
    <w:p>
      <w:pPr>
        <w:pStyle w:val="ListParagraph"/>
        <w:numPr>
          <w:ilvl w:val="0"/>
          <w:numId w:val="2"/>
        </w:numPr>
        <w:spacing w:after="70" w:line="276"/>
      </w:pPr>
      <w:r>
        <w:rPr>
          <w:rFonts w:ascii="Calibri" w:cs="Calibri" w:eastAsia="Calibri" w:hAnsi="Calibri"/>
          <w:color w:val="2C3440"/>
          <w:sz w:val="21"/>
          <w:szCs w:val="21"/>
        </w:rPr>
        <w:t xml:space="preserve">Client notifies the service provider of schedule changes, holidays, and closures with reasonable advance notice</w:t>
      </w:r>
    </w:p>
    <w:p>
      <w:pPr>
        <w:pStyle w:val="Heading2"/>
        <w:spacing w:after="100" w:before="260"/>
      </w:pPr>
      <w:r>
        <w:rPr>
          <w:rFonts w:ascii="Calibri" w:cs="Calibri" w:eastAsia="Calibri" w:hAnsi="Calibri"/>
          <w:b/>
          <w:bCs/>
          <w:color w:val="2C3440"/>
          <w:sz w:val="24"/>
          <w:szCs w:val="24"/>
        </w:rPr>
        <w:t xml:space="preserve">Non-solicitation</w:t>
      </w:r>
    </w:p>
    <w:p>
      <w:pPr>
        <w:spacing w:after="120" w:line="276"/>
      </w:pPr>
      <w:r>
        <w:rPr>
          <w:rFonts w:ascii="Calibri" w:cs="Calibri" w:eastAsia="Calibri" w:hAnsi="Calibri"/>
          <w:color w:val="2C3440"/>
          <w:sz w:val="21"/>
          <w:szCs w:val="21"/>
        </w:rPr>
        <w:t xml:space="preserve">For the term of this agreement and for twelve months following its termination, the client agrees not to directly employ or contract with any personnel assigned to this property by the service provider, except by written agreement between the parties.</w:t>
      </w:r>
    </w:p>
    <w:p>
      <w:pPr>
        <w:pStyle w:val="Heading2"/>
        <w:spacing w:after="100" w:before="260"/>
      </w:pPr>
      <w:r>
        <w:rPr>
          <w:rFonts w:ascii="Calibri" w:cs="Calibri" w:eastAsia="Calibri" w:hAnsi="Calibri"/>
          <w:b/>
          <w:bCs/>
          <w:color w:val="2C3440"/>
          <w:sz w:val="24"/>
          <w:szCs w:val="24"/>
        </w:rPr>
        <w:t xml:space="preserve">Assumptions</w:t>
      </w:r>
    </w:p>
    <w:p>
      <w:pPr>
        <w:pStyle w:val="ListParagraph"/>
        <w:numPr>
          <w:ilvl w:val="0"/>
          <w:numId w:val="2"/>
        </w:numPr>
        <w:spacing w:after="70" w:line="276"/>
      </w:pPr>
      <w:r>
        <w:rPr>
          <w:rFonts w:ascii="Calibri" w:cs="Calibri" w:eastAsia="Calibri" w:hAnsi="Calibri"/>
          <w:color w:val="2C3440"/>
          <w:sz w:val="21"/>
          <w:szCs w:val="21"/>
        </w:rPr>
        <w:t xml:space="preserve">Pricing is based on the square footage, scope, and frequency stated in this proposal</w:t>
      </w:r>
    </w:p>
    <w:p>
      <w:pPr>
        <w:pStyle w:val="ListParagraph"/>
        <w:numPr>
          <w:ilvl w:val="0"/>
          <w:numId w:val="2"/>
        </w:numPr>
        <w:spacing w:after="70" w:line="276"/>
      </w:pPr>
      <w:r>
        <w:rPr>
          <w:rFonts w:ascii="Calibri" w:cs="Calibri" w:eastAsia="Calibri" w:hAnsi="Calibri"/>
          <w:color w:val="2C3440"/>
          <w:sz w:val="21"/>
          <w:szCs w:val="21"/>
        </w:rPr>
        <w:t xml:space="preserve">Pricing assumes the building condition observed during the site walkthrough</w:t>
      </w:r>
    </w:p>
    <w:p>
      <w:pPr>
        <w:pStyle w:val="ListParagraph"/>
        <w:numPr>
          <w:ilvl w:val="0"/>
          <w:numId w:val="2"/>
        </w:numPr>
        <w:spacing w:after="70" w:line="276"/>
      </w:pPr>
      <w:r>
        <w:rPr>
          <w:rFonts w:ascii="Calibri" w:cs="Calibri" w:eastAsia="Calibri" w:hAnsi="Calibri"/>
          <w:color w:val="2C3440"/>
          <w:sz w:val="21"/>
          <w:szCs w:val="21"/>
        </w:rPr>
        <w:t xml:space="preserve">Material changes to occupancy, square footage, scope, or access will be repriced</w:t>
      </w:r>
    </w:p>
    <w:p>
      <w:pPr>
        <w:pStyle w:val="ListParagraph"/>
        <w:numPr>
          <w:ilvl w:val="0"/>
          <w:numId w:val="2"/>
        </w:numPr>
        <w:spacing w:after="70" w:line="276"/>
      </w:pPr>
      <w:r>
        <w:rPr>
          <w:rFonts w:ascii="Calibri" w:cs="Calibri" w:eastAsia="Calibri" w:hAnsi="Calibri"/>
          <w:color w:val="2C3440"/>
          <w:sz w:val="21"/>
          <w:szCs w:val="21"/>
        </w:rPr>
        <w:t xml:space="preserve">Pricing assumes uninterrupted access during the stated service window</w:t>
      </w:r>
    </w:p>
    <w:p>
      <w:r>
        <w:br w:type="page"/>
      </w:r>
    </w:p>
    <w:p>
      <w:pPr>
        <w:pStyle w:val="Heading1"/>
        <w:pBdr>
          <w:bottom w:val="single" w:color="2C3440" w:sz="8" w:space="6"/>
        </w:pBdr>
        <w:spacing w:after="160" w:before="360"/>
      </w:pPr>
      <w:r>
        <w:rPr>
          <w:rFonts w:ascii="Calibri" w:cs="Calibri" w:eastAsia="Calibri" w:hAnsi="Calibri"/>
          <w:b/>
          <w:bCs/>
          <w:color w:val="2C3440"/>
          <w:sz w:val="30"/>
          <w:szCs w:val="30"/>
        </w:rPr>
        <w:t xml:space="preserve">8. Acceptance</w:t>
      </w:r>
    </w:p>
    <w:p>
      <w:pPr>
        <w:spacing w:after="120" w:line="276"/>
      </w:pPr>
      <w:r>
        <w:rPr>
          <w:rFonts w:ascii="Calibri" w:cs="Calibri" w:eastAsia="Calibri" w:hAnsi="Calibri"/>
          <w:color w:val="2C3440"/>
          <w:sz w:val="21"/>
          <w:szCs w:val="21"/>
        </w:rPr>
        <w:t xml:space="preserve">By signing below, both parties agree to the scope, frequency schedule, pricing, and terms described in this proposal.</w:t>
      </w:r>
    </w:p>
    <w:p>
      <w:pPr>
        <w:spacing w:after="240"/>
      </w:pPr>
      <w:r>
        <w:rPr>
          <w:sz w:val="2"/>
          <w:szCs w:val="2"/>
        </w:rPr>
        <w:t xml:space="preserve"/>
      </w:r>
    </w:p>
    <w:tbl>
      <w:tblPr>
        <w:tblW w:type="dxa" w:w="10080"/>
        <w:tblBorders>
          <w:top w:val="single" w:color="E2E5E9" w:sz="4"/>
          <w:left w:val="single" w:color="E2E5E9" w:sz="4"/>
          <w:bottom w:val="single" w:color="E2E5E9" w:sz="4"/>
          <w:right w:val="single" w:color="E2E5E9" w:sz="4"/>
          <w:insideH w:val="single" w:color="E2E5E9" w:sz="4"/>
          <w:insideV w:val="single" w:color="E2E5E9" w:sz="4"/>
        </w:tblBorders>
      </w:tblPr>
      <w:tblGrid>
        <w:gridCol w:w="5040"/>
        <w:gridCol w:w="5040"/>
      </w:tblGrid>
      <w:tr>
        <w:tc>
          <w:tcPr>
            <w:tcW w:type="dxa" w:w="5040"/>
            <w:shd w:fill="F4F5F7" w:color="auto" w:val="clear"/>
            <w:tcMar>
              <w:top w:type="dxa" w:w="90"/>
              <w:left w:type="dxa" w:w="120"/>
              <w:bottom w:type="dxa" w:w="90"/>
              <w:right w:type="dxa" w:w="120"/>
            </w:tcMar>
          </w:tcPr>
          <w:p>
            <w:r>
              <w:rPr>
                <w:rFonts w:ascii="Calibri" w:cs="Calibri" w:eastAsia="Calibri" w:hAnsi="Calibri"/>
                <w:b/>
                <w:bCs/>
                <w:color w:val="2C3440"/>
                <w:sz w:val="17"/>
                <w:szCs w:val="17"/>
              </w:rPr>
              <w:t xml:space="preserve">SERVICE PROVIDER</w:t>
            </w:r>
          </w:p>
        </w:tc>
        <w:tc>
          <w:tcPr>
            <w:tcW w:type="dxa" w:w="5040"/>
            <w:shd w:fill="F4F5F7" w:color="auto" w:val="clear"/>
            <w:tcMar>
              <w:top w:type="dxa" w:w="90"/>
              <w:left w:type="dxa" w:w="120"/>
              <w:bottom w:type="dxa" w:w="90"/>
              <w:right w:type="dxa" w:w="120"/>
            </w:tcMar>
          </w:tcPr>
          <w:p>
            <w:r>
              <w:rPr>
                <w:rFonts w:ascii="Calibri" w:cs="Calibri" w:eastAsia="Calibri" w:hAnsi="Calibri"/>
                <w:b/>
                <w:bCs/>
                <w:color w:val="2C3440"/>
                <w:sz w:val="17"/>
                <w:szCs w:val="17"/>
              </w:rPr>
              <w:t xml:space="preserve">CLIENT</w:t>
            </w:r>
          </w:p>
        </w:tc>
      </w:tr>
      <w:tr>
        <w:trPr>
          <w:trHeight w:val="700" w:hRule="atLeast"/>
        </w:trPr>
        <w:tc>
          <w:tcPr>
            <w:tcW w:type="dxa" w:w="5040"/>
            <w:tcMar>
              <w:top w:type="dxa" w:w="90"/>
              <w:left w:type="dxa" w:w="120"/>
              <w:bottom w:type="dxa" w:w="90"/>
              <w:right w:type="dxa" w:w="120"/>
            </w:tcMar>
          </w:tcPr>
          <w:p>
            <w:r>
              <w:rPr>
                <w:rFonts w:ascii="Calibri" w:cs="Calibri" w:eastAsia="Calibri" w:hAnsi="Calibri"/>
                <w:color w:val="4B5563"/>
                <w:sz w:val="18"/>
                <w:szCs w:val="18"/>
              </w:rPr>
              <w:t xml:space="preserve">Signature: ______________________________</w:t>
            </w:r>
          </w:p>
        </w:tc>
        <w:tc>
          <w:tcPr>
            <w:tcW w:type="dxa" w:w="5040"/>
            <w:tcMar>
              <w:top w:type="dxa" w:w="90"/>
              <w:left w:type="dxa" w:w="120"/>
              <w:bottom w:type="dxa" w:w="90"/>
              <w:right w:type="dxa" w:w="120"/>
            </w:tcMar>
          </w:tcPr>
          <w:p>
            <w:r>
              <w:rPr>
                <w:rFonts w:ascii="Calibri" w:cs="Calibri" w:eastAsia="Calibri" w:hAnsi="Calibri"/>
                <w:color w:val="4B5563"/>
                <w:sz w:val="18"/>
                <w:szCs w:val="18"/>
              </w:rPr>
              <w:t xml:space="preserve">Signature: ______________________________</w:t>
            </w:r>
          </w:p>
        </w:tc>
      </w:tr>
      <w:tr>
        <w:trPr>
          <w:trHeight w:val="700" w:hRule="atLeast"/>
        </w:trPr>
        <w:tc>
          <w:tcPr>
            <w:tcW w:type="dxa" w:w="5040"/>
            <w:tcMar>
              <w:top w:type="dxa" w:w="90"/>
              <w:left w:type="dxa" w:w="120"/>
              <w:bottom w:type="dxa" w:w="90"/>
              <w:right w:type="dxa" w:w="120"/>
            </w:tcMar>
          </w:tcPr>
          <w:p>
            <w:r>
              <w:rPr>
                <w:rFonts w:ascii="Calibri" w:cs="Calibri" w:eastAsia="Calibri" w:hAnsi="Calibri"/>
                <w:color w:val="4B5563"/>
                <w:sz w:val="18"/>
                <w:szCs w:val="18"/>
              </w:rPr>
              <w:t xml:space="preserve">Printed name: ______________________________</w:t>
            </w:r>
          </w:p>
        </w:tc>
        <w:tc>
          <w:tcPr>
            <w:tcW w:type="dxa" w:w="5040"/>
            <w:tcMar>
              <w:top w:type="dxa" w:w="90"/>
              <w:left w:type="dxa" w:w="120"/>
              <w:bottom w:type="dxa" w:w="90"/>
              <w:right w:type="dxa" w:w="120"/>
            </w:tcMar>
          </w:tcPr>
          <w:p>
            <w:r>
              <w:rPr>
                <w:rFonts w:ascii="Calibri" w:cs="Calibri" w:eastAsia="Calibri" w:hAnsi="Calibri"/>
                <w:color w:val="4B5563"/>
                <w:sz w:val="18"/>
                <w:szCs w:val="18"/>
              </w:rPr>
              <w:t xml:space="preserve">Printed name: ______________________________</w:t>
            </w:r>
          </w:p>
        </w:tc>
      </w:tr>
      <w:tr>
        <w:trPr>
          <w:trHeight w:val="700" w:hRule="atLeast"/>
        </w:trPr>
        <w:tc>
          <w:tcPr>
            <w:tcW w:type="dxa" w:w="5040"/>
            <w:tcMar>
              <w:top w:type="dxa" w:w="90"/>
              <w:left w:type="dxa" w:w="120"/>
              <w:bottom w:type="dxa" w:w="90"/>
              <w:right w:type="dxa" w:w="120"/>
            </w:tcMar>
          </w:tcPr>
          <w:p>
            <w:r>
              <w:rPr>
                <w:rFonts w:ascii="Calibri" w:cs="Calibri" w:eastAsia="Calibri" w:hAnsi="Calibri"/>
                <w:color w:val="4B5563"/>
                <w:sz w:val="18"/>
                <w:szCs w:val="18"/>
              </w:rPr>
              <w:t xml:space="preserve">Title: ______________________________</w:t>
            </w:r>
          </w:p>
        </w:tc>
        <w:tc>
          <w:tcPr>
            <w:tcW w:type="dxa" w:w="5040"/>
            <w:tcMar>
              <w:top w:type="dxa" w:w="90"/>
              <w:left w:type="dxa" w:w="120"/>
              <w:bottom w:type="dxa" w:w="90"/>
              <w:right w:type="dxa" w:w="120"/>
            </w:tcMar>
          </w:tcPr>
          <w:p>
            <w:r>
              <w:rPr>
                <w:rFonts w:ascii="Calibri" w:cs="Calibri" w:eastAsia="Calibri" w:hAnsi="Calibri"/>
                <w:color w:val="4B5563"/>
                <w:sz w:val="18"/>
                <w:szCs w:val="18"/>
              </w:rPr>
              <w:t xml:space="preserve">Title: ______________________________</w:t>
            </w:r>
          </w:p>
        </w:tc>
      </w:tr>
      <w:tr>
        <w:trPr>
          <w:trHeight w:val="700" w:hRule="atLeast"/>
        </w:trPr>
        <w:tc>
          <w:tcPr>
            <w:tcW w:type="dxa" w:w="5040"/>
            <w:tcMar>
              <w:top w:type="dxa" w:w="90"/>
              <w:left w:type="dxa" w:w="120"/>
              <w:bottom w:type="dxa" w:w="90"/>
              <w:right w:type="dxa" w:w="120"/>
            </w:tcMar>
          </w:tcPr>
          <w:p>
            <w:r>
              <w:rPr>
                <w:rFonts w:ascii="Calibri" w:cs="Calibri" w:eastAsia="Calibri" w:hAnsi="Calibri"/>
                <w:color w:val="4B5563"/>
                <w:sz w:val="18"/>
                <w:szCs w:val="18"/>
              </w:rPr>
              <w:t xml:space="preserve">Date: ______________________________</w:t>
            </w:r>
          </w:p>
        </w:tc>
        <w:tc>
          <w:tcPr>
            <w:tcW w:type="dxa" w:w="5040"/>
            <w:tcMar>
              <w:top w:type="dxa" w:w="90"/>
              <w:left w:type="dxa" w:w="120"/>
              <w:bottom w:type="dxa" w:w="90"/>
              <w:right w:type="dxa" w:w="120"/>
            </w:tcMar>
          </w:tcPr>
          <w:p>
            <w:r>
              <w:rPr>
                <w:rFonts w:ascii="Calibri" w:cs="Calibri" w:eastAsia="Calibri" w:hAnsi="Calibri"/>
                <w:color w:val="4B5563"/>
                <w:sz w:val="18"/>
                <w:szCs w:val="18"/>
              </w:rPr>
              <w:t xml:space="preserve">Date: ______________________________</w:t>
            </w:r>
          </w:p>
        </w:tc>
      </w:tr>
    </w:tbl>
    <w:p>
      <w:pPr>
        <w:spacing w:after="400"/>
      </w:pPr>
      <w:r>
        <w:rPr>
          <w:sz w:val="2"/>
          <w:szCs w:val="2"/>
        </w:rPr>
        <w:t xml:space="preserve"/>
      </w:r>
    </w:p>
    <w:p>
      <w:pPr>
        <w:pBdr>
          <w:top w:val="single" w:color="E2E5E9" w:sz="4" w:space="10"/>
        </w:pBdr>
        <w:spacing w:before="300"/>
        <w:jc w:val="center"/>
      </w:pPr>
      <w:r>
        <w:rPr>
          <w:rFonts w:ascii="Calibri" w:cs="Calibri" w:eastAsia="Calibri" w:hAnsi="Calibri"/>
          <w:color w:val="4B5563"/>
          <w:sz w:val="17"/>
          <w:szCs w:val="17"/>
        </w:rPr>
        <w:t xml:space="preserve">Template provided by ProTeams — proteams.io</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0" w:hanging="200"/>
      </w:pPr>
    </w:lvl>
    <w:lvl w:ilvl="1" w15:tentative="1">
      <w:start w:val="1"/>
      <w:numFmt w:val="bullet"/>
      <w:lvlText w:val="◦"/>
      <w:lvlJc w:val="left"/>
      <w:pPr>
        <w:ind w:left="76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Commercial Cleaning Proposal Template</dc:title>
  <dc:creator>ProTeams</dc:creator>
  <dc:description>A commercial cleaning proposal template built by an operator.</dc:description>
  <cp:lastModifiedBy>Un-named</cp:lastModifiedBy>
  <cp:revision>1</cp:revision>
  <dcterms:created xsi:type="dcterms:W3CDTF">2026-07-23T21:40:09.172Z</dcterms:created>
  <dcterms:modified xsi:type="dcterms:W3CDTF">2026-07-23T21:40:09.184Z</dcterms:modified>
</cp:coreProperties>
</file>

<file path=docProps/custom.xml><?xml version="1.0" encoding="utf-8"?>
<Properties xmlns="http://schemas.openxmlformats.org/officeDocument/2006/custom-properties" xmlns:vt="http://schemas.openxmlformats.org/officeDocument/2006/docPropsVTypes"/>
</file>